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D46B" w14:textId="1AE724A9" w:rsidR="00662AFB" w:rsidRDefault="008046D8" w:rsidP="00662AFB">
      <w:pPr>
        <w:rPr>
          <w:rFonts w:ascii="ＭＳ 明朝" w:hAnsi="ＭＳ 明朝"/>
          <w:bCs/>
          <w:sz w:val="22"/>
          <w:szCs w:val="22"/>
        </w:rPr>
      </w:pPr>
      <w:r w:rsidRPr="00C11C65">
        <w:rPr>
          <w:rFonts w:ascii="ＭＳ 明朝" w:hAnsi="ＭＳ 明朝" w:hint="eastAsia"/>
          <w:bCs/>
          <w:sz w:val="22"/>
          <w:szCs w:val="22"/>
        </w:rPr>
        <w:t>事務</w:t>
      </w:r>
      <w:r w:rsidR="00867478" w:rsidRPr="00C11C65">
        <w:rPr>
          <w:rFonts w:ascii="ＭＳ 明朝" w:hAnsi="ＭＳ 明朝" w:hint="eastAsia"/>
          <w:bCs/>
          <w:sz w:val="22"/>
          <w:szCs w:val="22"/>
        </w:rPr>
        <w:t>処理要領</w:t>
      </w:r>
      <w:r w:rsidR="00662AFB" w:rsidRPr="00C11C65">
        <w:rPr>
          <w:rFonts w:ascii="ＭＳ 明朝" w:hAnsi="ＭＳ 明朝" w:hint="eastAsia"/>
          <w:bCs/>
          <w:sz w:val="22"/>
          <w:szCs w:val="22"/>
        </w:rPr>
        <w:t>様式第</w:t>
      </w:r>
      <w:r w:rsidR="00E833ED">
        <w:rPr>
          <w:rFonts w:ascii="ＭＳ 明朝" w:hAnsi="ＭＳ 明朝" w:hint="eastAsia"/>
          <w:bCs/>
          <w:sz w:val="22"/>
          <w:szCs w:val="22"/>
        </w:rPr>
        <w:t>６</w:t>
      </w:r>
      <w:r w:rsidR="00662AFB" w:rsidRPr="00C11C65">
        <w:rPr>
          <w:rFonts w:ascii="ＭＳ 明朝" w:hAnsi="ＭＳ 明朝" w:hint="eastAsia"/>
          <w:bCs/>
          <w:sz w:val="22"/>
          <w:szCs w:val="22"/>
        </w:rPr>
        <w:t>号</w:t>
      </w:r>
    </w:p>
    <w:p w14:paraId="624C0061" w14:textId="77777777" w:rsidR="00E833ED" w:rsidRPr="00C11C65" w:rsidRDefault="00E833ED" w:rsidP="00662AFB">
      <w:pPr>
        <w:rPr>
          <w:rFonts w:ascii="ＭＳ 明朝" w:hAnsi="ＭＳ 明朝"/>
          <w:bCs/>
          <w:sz w:val="22"/>
          <w:szCs w:val="22"/>
        </w:rPr>
      </w:pPr>
    </w:p>
    <w:p w14:paraId="4EE718B0" w14:textId="4B38D936" w:rsidR="00B83E83" w:rsidRPr="00C11C65" w:rsidRDefault="00EF2934">
      <w:pPr>
        <w:jc w:val="center"/>
        <w:rPr>
          <w:rFonts w:ascii="ＭＳ 明朝" w:hAnsi="ＭＳ 明朝"/>
          <w:b/>
          <w:bCs/>
          <w:sz w:val="44"/>
          <w:szCs w:val="44"/>
        </w:rPr>
      </w:pPr>
      <w:r>
        <w:rPr>
          <w:rFonts w:ascii="ＭＳ 明朝" w:hAnsi="ＭＳ 明朝" w:hint="eastAsia"/>
          <w:b/>
          <w:bCs/>
          <w:sz w:val="44"/>
          <w:szCs w:val="44"/>
        </w:rPr>
        <w:t>屋内</w:t>
      </w:r>
      <w:r w:rsidR="00E833ED">
        <w:rPr>
          <w:rFonts w:ascii="ＭＳ 明朝" w:hAnsi="ＭＳ 明朝" w:hint="eastAsia"/>
          <w:b/>
          <w:bCs/>
          <w:sz w:val="44"/>
          <w:szCs w:val="44"/>
        </w:rPr>
        <w:t>配管の維持管理についての確認書</w:t>
      </w:r>
    </w:p>
    <w:p w14:paraId="42B9B496" w14:textId="77777777" w:rsidR="00B83E83" w:rsidRDefault="00B83E83" w:rsidP="00E833ED">
      <w:pPr>
        <w:ind w:right="216"/>
        <w:jc w:val="right"/>
        <w:rPr>
          <w:rFonts w:ascii="ＭＳ 明朝" w:hAnsi="ＭＳ 明朝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E833ED" w14:paraId="59288ECA" w14:textId="77777777" w:rsidTr="00125341">
        <w:trPr>
          <w:trHeight w:val="510"/>
        </w:trPr>
        <w:tc>
          <w:tcPr>
            <w:tcW w:w="2122" w:type="dxa"/>
            <w:vAlign w:val="center"/>
          </w:tcPr>
          <w:p w14:paraId="63578C12" w14:textId="19E07F74" w:rsidR="00E833ED" w:rsidRDefault="00E833ED" w:rsidP="00E83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浄化槽設置場所</w:t>
            </w:r>
          </w:p>
        </w:tc>
        <w:tc>
          <w:tcPr>
            <w:tcW w:w="7614" w:type="dxa"/>
          </w:tcPr>
          <w:p w14:paraId="30A58693" w14:textId="77777777" w:rsidR="00E833ED" w:rsidRDefault="00E833ED" w:rsidP="00E833E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33ED" w14:paraId="28309699" w14:textId="77777777" w:rsidTr="00125341">
        <w:trPr>
          <w:trHeight w:val="924"/>
        </w:trPr>
        <w:tc>
          <w:tcPr>
            <w:tcW w:w="2122" w:type="dxa"/>
            <w:vAlign w:val="center"/>
          </w:tcPr>
          <w:p w14:paraId="03FACFFA" w14:textId="0EBC09ED" w:rsidR="00E833ED" w:rsidRDefault="00EF2934" w:rsidP="00E83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屋内</w:t>
            </w:r>
            <w:r w:rsidR="00E833ED">
              <w:rPr>
                <w:rFonts w:ascii="ＭＳ 明朝" w:hAnsi="ＭＳ 明朝" w:hint="eastAsia"/>
                <w:sz w:val="22"/>
                <w:szCs w:val="22"/>
              </w:rPr>
              <w:t>配管の理由</w:t>
            </w:r>
          </w:p>
        </w:tc>
        <w:tc>
          <w:tcPr>
            <w:tcW w:w="7614" w:type="dxa"/>
            <w:vAlign w:val="center"/>
          </w:tcPr>
          <w:p w14:paraId="48094F36" w14:textId="77777777" w:rsidR="00E833ED" w:rsidRDefault="00E833ED" w:rsidP="00E83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34CF495" w14:textId="77777777" w:rsidR="00E833ED" w:rsidRDefault="00E833ED" w:rsidP="00E833ED">
      <w:pPr>
        <w:jc w:val="left"/>
        <w:rPr>
          <w:rFonts w:ascii="ＭＳ 明朝" w:hAnsi="ＭＳ 明朝"/>
          <w:sz w:val="22"/>
          <w:szCs w:val="22"/>
        </w:rPr>
      </w:pP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1555"/>
        <w:gridCol w:w="708"/>
        <w:gridCol w:w="7513"/>
      </w:tblGrid>
      <w:tr w:rsidR="00125341" w14:paraId="3367BB59" w14:textId="77777777" w:rsidTr="00125341">
        <w:trPr>
          <w:trHeight w:val="397"/>
        </w:trPr>
        <w:tc>
          <w:tcPr>
            <w:tcW w:w="1555" w:type="dxa"/>
            <w:vAlign w:val="center"/>
          </w:tcPr>
          <w:p w14:paraId="0A5DD6A9" w14:textId="2686A066" w:rsidR="00125341" w:rsidRDefault="00125341" w:rsidP="00E83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確認項目</w:t>
            </w:r>
          </w:p>
        </w:tc>
        <w:tc>
          <w:tcPr>
            <w:tcW w:w="8221" w:type="dxa"/>
            <w:gridSpan w:val="2"/>
          </w:tcPr>
          <w:p w14:paraId="4D00D13C" w14:textId="6A7AB3C2" w:rsidR="00125341" w:rsidRDefault="00125341" w:rsidP="00E83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確認事項</w:t>
            </w:r>
          </w:p>
        </w:tc>
      </w:tr>
      <w:tr w:rsidR="00125341" w14:paraId="5D3C99B4" w14:textId="77777777" w:rsidTr="00125341">
        <w:trPr>
          <w:trHeight w:val="444"/>
        </w:trPr>
        <w:tc>
          <w:tcPr>
            <w:tcW w:w="1555" w:type="dxa"/>
            <w:vMerge w:val="restart"/>
            <w:vAlign w:val="center"/>
          </w:tcPr>
          <w:p w14:paraId="6B03DAB7" w14:textId="77777777" w:rsidR="00125341" w:rsidRDefault="00125341" w:rsidP="00125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維持管理の</w:t>
            </w:r>
          </w:p>
          <w:p w14:paraId="208828E7" w14:textId="0DEA7F71" w:rsidR="00125341" w:rsidRDefault="00125341" w:rsidP="00125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ための措置</w:t>
            </w:r>
          </w:p>
        </w:tc>
        <w:tc>
          <w:tcPr>
            <w:tcW w:w="8221" w:type="dxa"/>
            <w:gridSpan w:val="2"/>
          </w:tcPr>
          <w:p w14:paraId="6E877266" w14:textId="7606600F" w:rsidR="00125341" w:rsidRPr="00125341" w:rsidRDefault="00125341" w:rsidP="0012534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5341">
              <w:rPr>
                <w:rFonts w:ascii="ＭＳ 明朝" w:hAnsi="ＭＳ 明朝" w:hint="eastAsia"/>
                <w:sz w:val="22"/>
                <w:szCs w:val="22"/>
              </w:rPr>
              <w:t>保守点検等維持管理が容易にできるよう</w:t>
            </w:r>
            <w:r>
              <w:rPr>
                <w:rFonts w:ascii="ＭＳ 明朝" w:hAnsi="ＭＳ 明朝" w:hint="eastAsia"/>
                <w:sz w:val="22"/>
                <w:szCs w:val="22"/>
              </w:rPr>
              <w:t>以下の措置をとること。</w:t>
            </w:r>
          </w:p>
        </w:tc>
      </w:tr>
      <w:tr w:rsidR="00125341" w14:paraId="4061E940" w14:textId="77777777" w:rsidTr="00125341">
        <w:trPr>
          <w:trHeight w:val="1474"/>
        </w:trPr>
        <w:tc>
          <w:tcPr>
            <w:tcW w:w="1555" w:type="dxa"/>
            <w:vMerge/>
            <w:vAlign w:val="center"/>
          </w:tcPr>
          <w:p w14:paraId="7EF20E72" w14:textId="2D7134D0" w:rsidR="00125341" w:rsidRDefault="00125341" w:rsidP="00125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</w:tcPr>
          <w:p w14:paraId="69AD59EF" w14:textId="14E00D17" w:rsidR="00125341" w:rsidRPr="00125341" w:rsidRDefault="00125341" w:rsidP="0012534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共通</w:t>
            </w:r>
          </w:p>
        </w:tc>
        <w:tc>
          <w:tcPr>
            <w:tcW w:w="7513" w:type="dxa"/>
          </w:tcPr>
          <w:p w14:paraId="6B5B4174" w14:textId="7666B58D" w:rsidR="00125341" w:rsidRDefault="00125341" w:rsidP="00125341">
            <w:pPr>
              <w:pStyle w:val="ae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排水管には、適切な位置に掃除口を設ける等、配管内の掃除、点検等が容易に行うことができる構造となっていること。</w:t>
            </w:r>
          </w:p>
          <w:p w14:paraId="272137AF" w14:textId="6D951E75" w:rsidR="00125341" w:rsidRPr="00125341" w:rsidRDefault="00125341" w:rsidP="00125341">
            <w:pPr>
              <w:pStyle w:val="ae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5341">
              <w:rPr>
                <w:rFonts w:ascii="ＭＳ 明朝" w:hAnsi="ＭＳ 明朝" w:hint="eastAsia"/>
                <w:sz w:val="22"/>
                <w:szCs w:val="22"/>
              </w:rPr>
              <w:t>配管点検口</w:t>
            </w: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125341">
              <w:rPr>
                <w:rFonts w:ascii="ＭＳ 明朝" w:hAnsi="ＭＳ 明朝" w:hint="eastAsia"/>
                <w:sz w:val="22"/>
                <w:szCs w:val="22"/>
              </w:rPr>
              <w:t>点検箇所まで行くための人の出入りができる点検出入り口</w:t>
            </w:r>
            <w:r>
              <w:rPr>
                <w:rFonts w:ascii="ＭＳ 明朝" w:hAnsi="ＭＳ 明朝" w:hint="eastAsia"/>
                <w:sz w:val="22"/>
                <w:szCs w:val="22"/>
              </w:rPr>
              <w:t>(以下、点検口という。</w:t>
            </w: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125341">
              <w:rPr>
                <w:rFonts w:ascii="ＭＳ 明朝" w:hAnsi="ＭＳ 明朝" w:hint="eastAsia"/>
                <w:sz w:val="22"/>
                <w:szCs w:val="22"/>
              </w:rPr>
              <w:t>を</w:t>
            </w:r>
            <w:proofErr w:type="gramEnd"/>
            <w:r w:rsidRPr="00125341">
              <w:rPr>
                <w:rFonts w:ascii="ＭＳ 明朝" w:hAnsi="ＭＳ 明朝" w:hint="eastAsia"/>
                <w:sz w:val="22"/>
                <w:szCs w:val="22"/>
              </w:rPr>
              <w:t>設けていること。</w:t>
            </w:r>
          </w:p>
        </w:tc>
      </w:tr>
      <w:tr w:rsidR="00125341" w14:paraId="41A245D2" w14:textId="77777777" w:rsidTr="00125341">
        <w:trPr>
          <w:trHeight w:val="1474"/>
        </w:trPr>
        <w:tc>
          <w:tcPr>
            <w:tcW w:w="1555" w:type="dxa"/>
            <w:vMerge/>
            <w:vAlign w:val="center"/>
          </w:tcPr>
          <w:p w14:paraId="765E8435" w14:textId="4601AD79" w:rsidR="00125341" w:rsidRDefault="00125341" w:rsidP="00125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</w:tcPr>
          <w:p w14:paraId="2BED70B7" w14:textId="42131A94" w:rsidR="00125341" w:rsidRDefault="00125341" w:rsidP="0012534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床下集合</w:t>
            </w:r>
          </w:p>
          <w:p w14:paraId="1372054F" w14:textId="73E1790A" w:rsidR="00125341" w:rsidRPr="00125341" w:rsidRDefault="00125341" w:rsidP="0012534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配管</w:t>
            </w:r>
          </w:p>
        </w:tc>
        <w:tc>
          <w:tcPr>
            <w:tcW w:w="7513" w:type="dxa"/>
          </w:tcPr>
          <w:p w14:paraId="29E11E6B" w14:textId="3A60177E" w:rsidR="00125341" w:rsidRDefault="00125341" w:rsidP="00125341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5341">
              <w:rPr>
                <w:rFonts w:ascii="ＭＳ 明朝" w:hAnsi="ＭＳ 明朝" w:hint="eastAsia"/>
                <w:sz w:val="22"/>
                <w:szCs w:val="22"/>
              </w:rPr>
              <w:t>各排水器具から床下集合配管までの距離は、可能な限り短くするとともに、曲がりの数も可能な限り少なくすること。</w:t>
            </w:r>
          </w:p>
          <w:p w14:paraId="735EAF6B" w14:textId="09EC9603" w:rsidR="00125341" w:rsidRDefault="00125341" w:rsidP="00125341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5341">
              <w:rPr>
                <w:rFonts w:ascii="ＭＳ 明朝" w:hAnsi="ＭＳ 明朝" w:hint="eastAsia"/>
                <w:sz w:val="22"/>
                <w:szCs w:val="22"/>
              </w:rPr>
              <w:t>上部には、室内から設置状況が目視できる位置に点検口を設けること。</w:t>
            </w:r>
          </w:p>
          <w:p w14:paraId="139851CC" w14:textId="71EF6FDC" w:rsidR="00125341" w:rsidRDefault="00125341" w:rsidP="00125341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5341">
              <w:rPr>
                <w:rFonts w:ascii="ＭＳ 明朝" w:hAnsi="ＭＳ 明朝" w:hint="eastAsia"/>
                <w:sz w:val="22"/>
                <w:szCs w:val="22"/>
              </w:rPr>
              <w:t>定期的なメンテナンスが容易に行える場所に設置すること。</w:t>
            </w:r>
          </w:p>
          <w:p w14:paraId="2302E89B" w14:textId="0CC24330" w:rsidR="00125341" w:rsidRPr="00125341" w:rsidRDefault="00125341" w:rsidP="00125341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5341">
              <w:rPr>
                <w:rFonts w:ascii="ＭＳ 明朝" w:hAnsi="ＭＳ 明朝" w:hint="eastAsia"/>
                <w:sz w:val="22"/>
                <w:szCs w:val="22"/>
              </w:rPr>
              <w:t>設置者及び保守点検業者に、配管（流入管きょ）の点検方法について、事前に了解を得ること。</w:t>
            </w:r>
          </w:p>
        </w:tc>
      </w:tr>
      <w:tr w:rsidR="00125341" w14:paraId="063591A5" w14:textId="77777777" w:rsidTr="00125341">
        <w:tc>
          <w:tcPr>
            <w:tcW w:w="1555" w:type="dxa"/>
            <w:vAlign w:val="center"/>
          </w:tcPr>
          <w:p w14:paraId="4A9C1D20" w14:textId="6DED1545" w:rsidR="00125341" w:rsidRDefault="00125341" w:rsidP="00125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工事業者から</w:t>
            </w:r>
          </w:p>
          <w:p w14:paraId="18AFAE99" w14:textId="77777777" w:rsidR="00125341" w:rsidRDefault="00125341" w:rsidP="00125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設置者への</w:t>
            </w:r>
          </w:p>
          <w:p w14:paraId="2D8B02ED" w14:textId="19EA29AD" w:rsidR="00125341" w:rsidRDefault="00125341" w:rsidP="00125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説明事項</w:t>
            </w:r>
          </w:p>
        </w:tc>
        <w:tc>
          <w:tcPr>
            <w:tcW w:w="8221" w:type="dxa"/>
            <w:gridSpan w:val="2"/>
          </w:tcPr>
          <w:p w14:paraId="47E6FC86" w14:textId="3720D7AA" w:rsidR="00125341" w:rsidRDefault="00EF2934" w:rsidP="00125341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屋内</w:t>
            </w:r>
            <w:r w:rsidR="00125341">
              <w:rPr>
                <w:rFonts w:ascii="ＭＳ 明朝" w:hAnsi="ＭＳ 明朝" w:hint="eastAsia"/>
                <w:sz w:val="22"/>
                <w:szCs w:val="22"/>
              </w:rPr>
              <w:t>配管敷設のためには上記の措置をとる必要があること</w:t>
            </w:r>
          </w:p>
          <w:p w14:paraId="6EFF2CD8" w14:textId="57A789D1" w:rsidR="00125341" w:rsidRDefault="00125341" w:rsidP="00125341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配管破損等で汚水等が配管外に流出した場合には、床下全部の消毒が</w:t>
            </w:r>
            <w:r w:rsidR="00EF2934">
              <w:rPr>
                <w:rFonts w:ascii="ＭＳ 明朝" w:hAnsi="ＭＳ 明朝" w:hint="eastAsia"/>
                <w:sz w:val="22"/>
                <w:szCs w:val="22"/>
              </w:rPr>
              <w:t>必要</w:t>
            </w:r>
            <w:r>
              <w:rPr>
                <w:rFonts w:ascii="ＭＳ 明朝" w:hAnsi="ＭＳ 明朝" w:hint="eastAsia"/>
                <w:sz w:val="22"/>
                <w:szCs w:val="22"/>
              </w:rPr>
              <w:t>となる場合があること</w:t>
            </w:r>
          </w:p>
          <w:p w14:paraId="427DFE6B" w14:textId="77777777" w:rsidR="00125341" w:rsidRDefault="00125341" w:rsidP="00125341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点検口が屋内になる場合（床下収納等の利用等）には、保守点検、清掃、法定検査時等に建物内に入る場合があること</w:t>
            </w:r>
          </w:p>
          <w:p w14:paraId="48FBFD69" w14:textId="7708AB54" w:rsidR="00EF2934" w:rsidRPr="00E833ED" w:rsidRDefault="00EF2934" w:rsidP="00125341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浄化槽管理者を変更する場合は、変更後の浄化槽管理者に対し、責任をもって上記事項の説明を行うこと。</w:t>
            </w:r>
          </w:p>
        </w:tc>
      </w:tr>
    </w:tbl>
    <w:p w14:paraId="657E6978" w14:textId="77777777" w:rsidR="00E833ED" w:rsidRDefault="00E833ED" w:rsidP="00E833ED">
      <w:pPr>
        <w:jc w:val="left"/>
        <w:rPr>
          <w:rFonts w:ascii="ＭＳ 明朝" w:hAnsi="ＭＳ 明朝"/>
          <w:sz w:val="22"/>
          <w:szCs w:val="22"/>
        </w:rPr>
      </w:pPr>
    </w:p>
    <w:p w14:paraId="0D6A0650" w14:textId="0A33770A" w:rsidR="00E833ED" w:rsidRDefault="00E833ED" w:rsidP="00E833ED">
      <w:pPr>
        <w:ind w:firstLineChars="200" w:firstLine="43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上記事項について、了解しました。</w:t>
      </w:r>
    </w:p>
    <w:p w14:paraId="0F10051C" w14:textId="0C8556C6" w:rsidR="00E833ED" w:rsidRDefault="00E833ED" w:rsidP="00E833ED">
      <w:pPr>
        <w:jc w:val="left"/>
        <w:rPr>
          <w:rFonts w:ascii="ＭＳ 明朝" w:hAnsi="ＭＳ 明朝"/>
          <w:sz w:val="22"/>
          <w:szCs w:val="22"/>
        </w:rPr>
      </w:pPr>
    </w:p>
    <w:p w14:paraId="30E6862E" w14:textId="2251A82A" w:rsidR="00E833ED" w:rsidRDefault="00E833ED" w:rsidP="00125341">
      <w:pPr>
        <w:ind w:leftChars="206" w:left="425" w:firstLineChars="500" w:firstLine="108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14:paraId="4536B114" w14:textId="77777777" w:rsidR="00E833ED" w:rsidRDefault="00E833ED" w:rsidP="00E833ED">
      <w:pPr>
        <w:jc w:val="left"/>
        <w:rPr>
          <w:rFonts w:ascii="ＭＳ 明朝" w:hAnsi="ＭＳ 明朝"/>
          <w:sz w:val="22"/>
          <w:szCs w:val="22"/>
        </w:rPr>
      </w:pPr>
    </w:p>
    <w:p w14:paraId="0C87B0F4" w14:textId="09A09B9A" w:rsidR="00E833ED" w:rsidRDefault="00E833ED" w:rsidP="00E833ED">
      <w:pPr>
        <w:tabs>
          <w:tab w:val="left" w:pos="1418"/>
          <w:tab w:val="left" w:pos="2977"/>
        </w:tabs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＜設置者＞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（住　　所）</w:t>
      </w:r>
    </w:p>
    <w:p w14:paraId="21A091AF" w14:textId="005D49CD" w:rsidR="00E833ED" w:rsidRDefault="00E833ED" w:rsidP="00E833ED">
      <w:pPr>
        <w:tabs>
          <w:tab w:val="left" w:pos="1418"/>
          <w:tab w:val="left" w:pos="2977"/>
        </w:tabs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（氏　　名）</w:t>
      </w:r>
    </w:p>
    <w:p w14:paraId="0F420F04" w14:textId="77777777" w:rsidR="00E833ED" w:rsidRDefault="00E833ED" w:rsidP="00E833ED">
      <w:pPr>
        <w:tabs>
          <w:tab w:val="left" w:pos="1418"/>
          <w:tab w:val="left" w:pos="2977"/>
        </w:tabs>
        <w:jc w:val="left"/>
        <w:rPr>
          <w:rFonts w:ascii="ＭＳ 明朝" w:hAnsi="ＭＳ 明朝"/>
          <w:sz w:val="22"/>
          <w:szCs w:val="22"/>
        </w:rPr>
      </w:pPr>
    </w:p>
    <w:p w14:paraId="5B828502" w14:textId="5BF8CCDF" w:rsidR="00E833ED" w:rsidRDefault="00E833ED" w:rsidP="00E833ED">
      <w:pPr>
        <w:tabs>
          <w:tab w:val="left" w:pos="1418"/>
          <w:tab w:val="left" w:pos="2977"/>
        </w:tabs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＜工事業者＞</w:t>
      </w:r>
      <w:r>
        <w:rPr>
          <w:rFonts w:ascii="ＭＳ 明朝" w:hAnsi="ＭＳ 明朝"/>
          <w:sz w:val="22"/>
          <w:szCs w:val="22"/>
        </w:rPr>
        <w:tab/>
      </w:r>
      <w:r w:rsidR="00125341">
        <w:rPr>
          <w:rFonts w:ascii="ＭＳ 明朝" w:hAnsi="ＭＳ 明朝" w:hint="eastAsia"/>
          <w:sz w:val="22"/>
          <w:szCs w:val="22"/>
        </w:rPr>
        <w:t>（住　　所）</w:t>
      </w:r>
    </w:p>
    <w:p w14:paraId="76388CA0" w14:textId="5E50ED72" w:rsidR="00125341" w:rsidRPr="00125341" w:rsidRDefault="00125341" w:rsidP="00125341">
      <w:pPr>
        <w:tabs>
          <w:tab w:val="left" w:pos="1418"/>
          <w:tab w:val="left" w:pos="5812"/>
        </w:tabs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（氏　　名）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（担当者名）</w:t>
      </w:r>
    </w:p>
    <w:sectPr w:rsidR="00125341" w:rsidRPr="00125341" w:rsidSect="00C11C65">
      <w:headerReference w:type="default" r:id="rId7"/>
      <w:pgSz w:w="11906" w:h="16838" w:code="9"/>
      <w:pgMar w:top="1135" w:right="1080" w:bottom="1134" w:left="1080" w:header="567" w:footer="680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F952" w14:textId="77777777" w:rsidR="00852918" w:rsidRDefault="00852918">
      <w:r>
        <w:separator/>
      </w:r>
    </w:p>
  </w:endnote>
  <w:endnote w:type="continuationSeparator" w:id="0">
    <w:p w14:paraId="53934C4D" w14:textId="77777777" w:rsidR="00852918" w:rsidRDefault="0085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F468" w14:textId="77777777" w:rsidR="00852918" w:rsidRDefault="00852918">
      <w:r>
        <w:separator/>
      </w:r>
    </w:p>
  </w:footnote>
  <w:footnote w:type="continuationSeparator" w:id="0">
    <w:p w14:paraId="2A521E8A" w14:textId="77777777" w:rsidR="00852918" w:rsidRDefault="0085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08F5" w14:textId="77777777" w:rsidR="003943EB" w:rsidRDefault="003943EB">
    <w:pPr>
      <w:pStyle w:val="a7"/>
    </w:pPr>
  </w:p>
  <w:p w14:paraId="089E6B82" w14:textId="77777777" w:rsidR="003943EB" w:rsidRDefault="003943EB">
    <w:pPr>
      <w:pStyle w:val="a7"/>
    </w:pPr>
  </w:p>
  <w:p w14:paraId="408F1F29" w14:textId="77777777" w:rsidR="003943EB" w:rsidRDefault="003943EB">
    <w:pPr>
      <w:pStyle w:val="a7"/>
    </w:pPr>
    <w:r>
      <w:rPr>
        <w:rFonts w:hint="eastAsia"/>
      </w:rPr>
      <w:t xml:space="preserve">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11A3F"/>
    <w:multiLevelType w:val="hybridMultilevel"/>
    <w:tmpl w:val="45727C5C"/>
    <w:lvl w:ilvl="0" w:tplc="AEC8C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5B3909"/>
    <w:multiLevelType w:val="hybridMultilevel"/>
    <w:tmpl w:val="061814CA"/>
    <w:lvl w:ilvl="0" w:tplc="74A8C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EB1418"/>
    <w:multiLevelType w:val="hybridMultilevel"/>
    <w:tmpl w:val="ABD8F922"/>
    <w:lvl w:ilvl="0" w:tplc="7EA86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9836843">
    <w:abstractNumId w:val="2"/>
  </w:num>
  <w:num w:numId="2" w16cid:durableId="1262763556">
    <w:abstractNumId w:val="1"/>
  </w:num>
  <w:num w:numId="3" w16cid:durableId="107126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83"/>
    <w:rsid w:val="00051514"/>
    <w:rsid w:val="00052C5C"/>
    <w:rsid w:val="00086086"/>
    <w:rsid w:val="001025DF"/>
    <w:rsid w:val="00105B79"/>
    <w:rsid w:val="00125341"/>
    <w:rsid w:val="001501C9"/>
    <w:rsid w:val="001F6E7B"/>
    <w:rsid w:val="002B0D31"/>
    <w:rsid w:val="002C6856"/>
    <w:rsid w:val="002D50C7"/>
    <w:rsid w:val="002D6612"/>
    <w:rsid w:val="002F63DB"/>
    <w:rsid w:val="00316839"/>
    <w:rsid w:val="00330505"/>
    <w:rsid w:val="0034116C"/>
    <w:rsid w:val="003943EB"/>
    <w:rsid w:val="003E1D15"/>
    <w:rsid w:val="00470670"/>
    <w:rsid w:val="00530B1B"/>
    <w:rsid w:val="0054537D"/>
    <w:rsid w:val="005E499B"/>
    <w:rsid w:val="00622E02"/>
    <w:rsid w:val="00662AFB"/>
    <w:rsid w:val="006657EB"/>
    <w:rsid w:val="006941A2"/>
    <w:rsid w:val="006D3F97"/>
    <w:rsid w:val="0077246F"/>
    <w:rsid w:val="00780B75"/>
    <w:rsid w:val="00784FB6"/>
    <w:rsid w:val="00790BCA"/>
    <w:rsid w:val="007B5668"/>
    <w:rsid w:val="008046D8"/>
    <w:rsid w:val="00852918"/>
    <w:rsid w:val="00867478"/>
    <w:rsid w:val="00894EC1"/>
    <w:rsid w:val="00895977"/>
    <w:rsid w:val="00895F30"/>
    <w:rsid w:val="008C4508"/>
    <w:rsid w:val="008F3617"/>
    <w:rsid w:val="00976FEA"/>
    <w:rsid w:val="00AA5305"/>
    <w:rsid w:val="00AE7768"/>
    <w:rsid w:val="00B4123E"/>
    <w:rsid w:val="00B83E83"/>
    <w:rsid w:val="00BF7777"/>
    <w:rsid w:val="00C011DD"/>
    <w:rsid w:val="00C11C65"/>
    <w:rsid w:val="00C16FD7"/>
    <w:rsid w:val="00C82D22"/>
    <w:rsid w:val="00C86576"/>
    <w:rsid w:val="00C94B68"/>
    <w:rsid w:val="00CA364D"/>
    <w:rsid w:val="00D4558C"/>
    <w:rsid w:val="00D47197"/>
    <w:rsid w:val="00D567DF"/>
    <w:rsid w:val="00D70BE6"/>
    <w:rsid w:val="00D85770"/>
    <w:rsid w:val="00DE6CEB"/>
    <w:rsid w:val="00E6650B"/>
    <w:rsid w:val="00E833ED"/>
    <w:rsid w:val="00EF2934"/>
    <w:rsid w:val="00F146D6"/>
    <w:rsid w:val="00F27E66"/>
    <w:rsid w:val="00F53882"/>
    <w:rsid w:val="00F91F09"/>
    <w:rsid w:val="00FA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6250D29"/>
  <w15:chartTrackingRefBased/>
  <w15:docId w15:val="{55E6E9DA-C154-40D3-A9BA-60E9618C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Body Text"/>
    <w:basedOn w:val="a"/>
    <w:link w:val="a6"/>
    <w:rPr>
      <w:sz w:val="24"/>
    </w:rPr>
  </w:style>
  <w:style w:type="paragraph" w:styleId="2">
    <w:name w:val="Body Text 2"/>
    <w:basedOn w:val="a"/>
    <w:pPr>
      <w:jc w:val="center"/>
    </w:pPr>
  </w:style>
  <w:style w:type="paragraph" w:styleId="a7">
    <w:name w:val="header"/>
    <w:basedOn w:val="a"/>
    <w:rsid w:val="003943E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943E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62AFB"/>
    <w:rPr>
      <w:rFonts w:ascii="Arial" w:eastAsia="ＭＳ ゴシック" w:hAnsi="Arial"/>
      <w:sz w:val="18"/>
      <w:szCs w:val="18"/>
    </w:rPr>
  </w:style>
  <w:style w:type="character" w:customStyle="1" w:styleId="a6">
    <w:name w:val="本文 (文字)"/>
    <w:link w:val="a5"/>
    <w:rsid w:val="006D3F97"/>
    <w:rPr>
      <w:kern w:val="2"/>
      <w:sz w:val="24"/>
      <w:szCs w:val="24"/>
    </w:rPr>
  </w:style>
  <w:style w:type="character" w:styleId="aa">
    <w:name w:val="annotation reference"/>
    <w:uiPriority w:val="99"/>
    <w:rsid w:val="0031683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316839"/>
    <w:pPr>
      <w:wordWrap w:val="0"/>
      <w:overflowPunct w:val="0"/>
      <w:autoSpaceDE w:val="0"/>
      <w:autoSpaceDN w:val="0"/>
      <w:jc w:val="left"/>
    </w:pPr>
    <w:rPr>
      <w:rFonts w:ascii="ＭＳ 明朝"/>
    </w:rPr>
  </w:style>
  <w:style w:type="character" w:customStyle="1" w:styleId="ac">
    <w:name w:val="コメント文字列 (文字)"/>
    <w:link w:val="ab"/>
    <w:uiPriority w:val="99"/>
    <w:rsid w:val="00316839"/>
    <w:rPr>
      <w:rFonts w:ascii="ＭＳ 明朝"/>
      <w:kern w:val="2"/>
      <w:sz w:val="21"/>
      <w:szCs w:val="24"/>
    </w:rPr>
  </w:style>
  <w:style w:type="table" w:styleId="ad">
    <w:name w:val="Table Grid"/>
    <w:basedOn w:val="a1"/>
    <w:rsid w:val="00E83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833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607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情報・業務改革課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佐賀県</dc:creator>
  <cp:keywords/>
  <cp:lastModifiedBy>野田　悠介（下水道課）</cp:lastModifiedBy>
  <cp:revision>12</cp:revision>
  <cp:lastPrinted>2025-02-21T01:45:00Z</cp:lastPrinted>
  <dcterms:created xsi:type="dcterms:W3CDTF">2024-02-07T02:39:00Z</dcterms:created>
  <dcterms:modified xsi:type="dcterms:W3CDTF">2025-07-29T11:54:00Z</dcterms:modified>
</cp:coreProperties>
</file>