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4B1" w14:textId="39ED884E" w:rsidR="00987CCF" w:rsidRDefault="00987CCF" w:rsidP="00987CCF">
      <w:pPr>
        <w:widowControl/>
        <w:jc w:val="center"/>
        <w:rPr>
          <w:rFonts w:ascii="UD デジタル 教科書体 NP-B" w:eastAsia="UD デジタル 教科書体 NP-B" w:hAnsiTheme="minorEastAsia"/>
          <w:color w:val="000000" w:themeColor="text1"/>
          <w:szCs w:val="22"/>
        </w:rPr>
      </w:pPr>
      <w:r w:rsidRPr="002306AC">
        <w:rPr>
          <w:rFonts w:ascii="UD デジタル 教科書体 NP-B" w:eastAsia="UD デジタル 教科書体 NP-B" w:hAnsiTheme="minorEastAsia" w:hint="eastAsia"/>
          <w:color w:val="000000" w:themeColor="text1"/>
          <w:szCs w:val="22"/>
        </w:rPr>
        <w:t>佐賀県SAGAアリーナMICE開催支援補助金　FAQ</w:t>
      </w:r>
    </w:p>
    <w:p w14:paraId="3244C8E0" w14:textId="77777777" w:rsidR="009F2A72" w:rsidRPr="00987CCF" w:rsidRDefault="009F2A72" w:rsidP="009F2A72">
      <w:pPr>
        <w:widowControl/>
        <w:ind w:leftChars="-515" w:hangingChars="515" w:hanging="1133"/>
        <w:jc w:val="left"/>
        <w:rPr>
          <w:rFonts w:ascii="UD デジタル 教科書体 NP-B" w:eastAsia="UD デジタル 教科書体 NP-B" w:hAnsiTheme="minorEastAsia"/>
          <w:color w:val="000000" w:themeColor="text1"/>
          <w:szCs w:val="22"/>
        </w:rPr>
      </w:pPr>
      <w:r>
        <w:rPr>
          <w:rFonts w:ascii="UD デジタル 教科書体 NP-B" w:eastAsia="UD デジタル 教科書体 NP-B" w:hAnsiTheme="minorEastAsia" w:hint="eastAsia"/>
          <w:color w:val="000000" w:themeColor="text1"/>
          <w:szCs w:val="22"/>
        </w:rPr>
        <w:t>〔大会・会議区分〕</w:t>
      </w:r>
    </w:p>
    <w:tbl>
      <w:tblPr>
        <w:tblStyle w:val="a3"/>
        <w:tblW w:w="15309" w:type="dxa"/>
        <w:tblInd w:w="-1139" w:type="dxa"/>
        <w:tblLook w:val="04A0" w:firstRow="1" w:lastRow="0" w:firstColumn="1" w:lastColumn="0" w:noHBand="0" w:noVBand="1"/>
      </w:tblPr>
      <w:tblGrid>
        <w:gridCol w:w="3119"/>
        <w:gridCol w:w="12190"/>
      </w:tblGrid>
      <w:tr w:rsidR="009F2A72" w:rsidRPr="00987CCF" w14:paraId="24C8D42B" w14:textId="77777777" w:rsidTr="00AF7498">
        <w:tc>
          <w:tcPr>
            <w:tcW w:w="3119" w:type="dxa"/>
          </w:tcPr>
          <w:p w14:paraId="13DB1324" w14:textId="77777777" w:rsidR="009F2A72" w:rsidRPr="00987CCF" w:rsidRDefault="009F2A72" w:rsidP="00AF7498">
            <w:pPr>
              <w:rPr>
                <w:rFonts w:ascii="UD デジタル 教科書体 NP-B" w:eastAsia="UD デジタル 教科書体 NP-B" w:hAnsi="ＭＳ 明朝"/>
                <w:szCs w:val="21"/>
              </w:rPr>
            </w:pPr>
          </w:p>
        </w:tc>
        <w:tc>
          <w:tcPr>
            <w:tcW w:w="12190" w:type="dxa"/>
          </w:tcPr>
          <w:p w14:paraId="567A16C8" w14:textId="77777777" w:rsidR="009F2A72" w:rsidRPr="00987CCF" w:rsidRDefault="009F2A72" w:rsidP="00AF7498">
            <w:pPr>
              <w:jc w:val="center"/>
              <w:rPr>
                <w:rFonts w:ascii="UD デジタル 教科書体 NP-B" w:eastAsia="UD デジタル 教科書体 NP-B" w:hAnsi="ＭＳ 明朝"/>
                <w:szCs w:val="21"/>
              </w:rPr>
            </w:pPr>
            <w:r w:rsidRPr="00987CCF">
              <w:rPr>
                <w:rFonts w:ascii="UD デジタル 教科書体 NP-B" w:eastAsia="UD デジタル 教科書体 NP-B" w:hAnsi="ＭＳ 明朝" w:hint="eastAsia"/>
                <w:szCs w:val="21"/>
              </w:rPr>
              <w:t>詳細</w:t>
            </w:r>
          </w:p>
        </w:tc>
      </w:tr>
      <w:tr w:rsidR="009F2A72" w:rsidRPr="00987CCF" w14:paraId="5F44E004" w14:textId="77777777" w:rsidTr="00AF7498">
        <w:tc>
          <w:tcPr>
            <w:tcW w:w="3119" w:type="dxa"/>
          </w:tcPr>
          <w:p w14:paraId="47804379" w14:textId="77777777" w:rsidR="009F2A72" w:rsidRPr="00987CCF" w:rsidRDefault="009F2A72" w:rsidP="00AF7498">
            <w:pPr>
              <w:rPr>
                <w:rFonts w:ascii="UD デジタル 教科書体 NP-B" w:eastAsia="UD デジタル 教科書体 NP-B" w:hAnsi="ＭＳ 明朝"/>
                <w:szCs w:val="21"/>
              </w:rPr>
            </w:pPr>
            <w:r w:rsidRPr="00987CCF">
              <w:rPr>
                <w:rFonts w:ascii="UD デジタル 教科書体 NP-B" w:eastAsia="UD デジタル 教科書体 NP-B" w:hAnsi="ＭＳ 明朝" w:hint="eastAsia"/>
                <w:szCs w:val="21"/>
              </w:rPr>
              <w:t>（１）MICE開催支援</w:t>
            </w:r>
          </w:p>
        </w:tc>
        <w:tc>
          <w:tcPr>
            <w:tcW w:w="12190" w:type="dxa"/>
          </w:tcPr>
          <w:p w14:paraId="1EA9483C" w14:textId="77777777" w:rsidR="009F2A72" w:rsidRPr="00987CCF" w:rsidRDefault="009F2A72" w:rsidP="00AF7498">
            <w:pPr>
              <w:rPr>
                <w:rFonts w:ascii="UD デジタル 教科書体 NP-B" w:eastAsia="UD デジタル 教科書体 NP-B" w:hAnsi="ＭＳ 明朝"/>
                <w:szCs w:val="21"/>
              </w:rPr>
            </w:pPr>
            <w:r w:rsidRPr="00987CCF">
              <w:rPr>
                <w:rFonts w:ascii="UD デジタル 教科書体 NP-B" w:eastAsia="UD デジタル 教科書体 NP-B" w:hAnsi="ＭＳ 明朝" w:hint="eastAsia"/>
                <w:szCs w:val="21"/>
              </w:rPr>
              <w:t>・経費区分は問わないが、補助対象</w:t>
            </w:r>
            <w:r>
              <w:rPr>
                <w:rFonts w:ascii="UD デジタル 教科書体 NP-B" w:eastAsia="UD デジタル 教科書体 NP-B" w:hAnsi="ＭＳ 明朝" w:hint="eastAsia"/>
                <w:szCs w:val="21"/>
              </w:rPr>
              <w:t>事業</w:t>
            </w:r>
            <w:r w:rsidRPr="00987CCF">
              <w:rPr>
                <w:rFonts w:ascii="UD デジタル 教科書体 NP-B" w:eastAsia="UD デジタル 教科書体 NP-B" w:hAnsi="ＭＳ 明朝" w:hint="eastAsia"/>
                <w:szCs w:val="21"/>
              </w:rPr>
              <w:t>に必要な諸経費</w:t>
            </w:r>
            <w:r>
              <w:rPr>
                <w:rFonts w:ascii="UD デジタル 教科書体 NP-B" w:eastAsia="UD デジタル 教科書体 NP-B" w:hAnsi="ＭＳ 明朝" w:hint="eastAsia"/>
                <w:szCs w:val="21"/>
              </w:rPr>
              <w:t>（食糧費を除く）</w:t>
            </w:r>
            <w:r w:rsidRPr="00987CCF">
              <w:rPr>
                <w:rFonts w:ascii="UD デジタル 教科書体 NP-B" w:eastAsia="UD デジタル 教科書体 NP-B" w:hAnsi="ＭＳ 明朝" w:hint="eastAsia"/>
                <w:szCs w:val="21"/>
              </w:rPr>
              <w:t>であること。</w:t>
            </w:r>
          </w:p>
        </w:tc>
      </w:tr>
      <w:tr w:rsidR="009F2A72" w:rsidRPr="00F44895" w14:paraId="0DEFE7E3" w14:textId="77777777" w:rsidTr="00AF7498">
        <w:tc>
          <w:tcPr>
            <w:tcW w:w="3119" w:type="dxa"/>
          </w:tcPr>
          <w:p w14:paraId="7052D876"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（２）地元事務局体制支援</w:t>
            </w:r>
          </w:p>
        </w:tc>
        <w:tc>
          <w:tcPr>
            <w:tcW w:w="12190" w:type="dxa"/>
          </w:tcPr>
          <w:p w14:paraId="35470CFF" w14:textId="77777777" w:rsidR="009F2A72" w:rsidRPr="00F44895" w:rsidRDefault="009F2A72" w:rsidP="00AF7498">
            <w:pPr>
              <w:ind w:left="220" w:hangingChars="100" w:hanging="22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補助対象事業（学術集会、大会・会議等）の実施にあたり必要な業務を行う人員の雇用が対象となる。従って、補助対象事業以外の業務を主として行う職員等が、補助対象事業の業務を兼務する場合等は補助対象とならない。</w:t>
            </w:r>
          </w:p>
          <w:p w14:paraId="01CA5C4C" w14:textId="77777777" w:rsidR="009F2A72" w:rsidRPr="00F44895" w:rsidRDefault="009F2A72" w:rsidP="00AF7498">
            <w:pPr>
              <w:ind w:firstLineChars="200" w:firstLine="44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【対象となる例】</w:t>
            </w:r>
          </w:p>
          <w:p w14:paraId="4B4371ED" w14:textId="77777777" w:rsidR="009F2A72" w:rsidRPr="00F44895" w:rsidRDefault="009F2A72" w:rsidP="00AF7498">
            <w:pPr>
              <w:ind w:firstLineChars="300" w:firstLine="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（１）補助対象事業の業務に従事させるために、新たに職員等を雇用する場合</w:t>
            </w:r>
          </w:p>
          <w:p w14:paraId="75767247" w14:textId="77777777" w:rsidR="009F2A72" w:rsidRPr="00F44895" w:rsidRDefault="009F2A72" w:rsidP="00AF7498">
            <w:pPr>
              <w:ind w:firstLineChars="300" w:firstLine="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（２）すでに雇用している職員等を配置換えし、専ら補助対象事業の業務に従事させる場合</w:t>
            </w:r>
          </w:p>
          <w:p w14:paraId="5C0B1530" w14:textId="77777777" w:rsidR="009F2A72" w:rsidRPr="00F44895" w:rsidRDefault="009F2A72" w:rsidP="00AF7498">
            <w:pPr>
              <w:ind w:firstLineChars="200" w:firstLine="44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【対象とならない例】</w:t>
            </w:r>
          </w:p>
          <w:p w14:paraId="3038B4F8" w14:textId="77777777" w:rsidR="009F2A72" w:rsidRPr="00F44895" w:rsidRDefault="009F2A72" w:rsidP="00AF7498">
            <w:pPr>
              <w:ind w:leftChars="300" w:left="1320" w:hangingChars="300" w:hanging="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（１）職員等が、補助対象事業以外の事業や業務等を本務とし、応援や兼務として補助対象事業の業務を行う場合</w:t>
            </w:r>
          </w:p>
          <w:p w14:paraId="0A836277" w14:textId="77777777" w:rsidR="009F2A72" w:rsidRPr="00F44895" w:rsidRDefault="009F2A72" w:rsidP="00AF7498">
            <w:pPr>
              <w:ind w:left="220" w:hangingChars="100" w:hanging="22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・各団体の県内事務局等での雇用のほか、県内大学や県内企業など、雇用者の所在地が佐賀県である場合の雇用が補助対象となる。各団体の佐賀県内の事務局等での勤務実態を証明すること。</w:t>
            </w:r>
          </w:p>
          <w:p w14:paraId="6D6536EF"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・雇用方法が直接雇用でなく県内企業との派遣契約等による場合は、その経費が補助対象となる。</w:t>
            </w:r>
          </w:p>
          <w:p w14:paraId="5EF96882" w14:textId="77777777" w:rsidR="009F2A72" w:rsidRPr="00F44895" w:rsidRDefault="009F2A72" w:rsidP="00AF7498">
            <w:pPr>
              <w:ind w:left="660" w:hangingChars="300" w:hanging="660"/>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・補助対象となる被雇用者の人数は最大３名とする。</w:t>
            </w:r>
          </w:p>
          <w:p w14:paraId="212B1C78" w14:textId="77777777" w:rsidR="009F2A72" w:rsidRPr="00F44895" w:rsidRDefault="009F2A72" w:rsidP="00AF7498">
            <w:pPr>
              <w:ind w:left="220" w:hangingChars="100" w:hanging="220"/>
              <w:jc w:val="left"/>
              <w:rPr>
                <w:rFonts w:ascii="UD デジタル 教科書体 NP-B" w:eastAsia="UD デジタル 教科書体 NP-B" w:hAnsiTheme="minorEastAsia"/>
                <w:color w:val="000000" w:themeColor="text1"/>
                <w:szCs w:val="22"/>
              </w:rPr>
            </w:pPr>
            <w:r w:rsidRPr="00F44895">
              <w:rPr>
                <w:rFonts w:ascii="UD デジタル 教科書体 NP-B" w:eastAsia="UD デジタル 教科書体 NP-B" w:hAnsi="ＭＳ 明朝" w:hint="eastAsia"/>
                <w:szCs w:val="21"/>
              </w:rPr>
              <w:t>・</w:t>
            </w:r>
            <w:r w:rsidRPr="00F44895">
              <w:rPr>
                <w:rFonts w:ascii="UD デジタル 教科書体 NP-B" w:eastAsia="UD デジタル 教科書体 NP-B" w:hAnsiTheme="minorEastAsia" w:hint="eastAsia"/>
                <w:color w:val="000000" w:themeColor="text1"/>
                <w:szCs w:val="22"/>
              </w:rPr>
              <w:t>補助の対象となる期間は、補助対象事業実施日の前年度から実施後２カ月間の最大２年間とし、</w:t>
            </w:r>
            <w:r w:rsidRPr="00F44895">
              <w:rPr>
                <w:rFonts w:ascii="UD デジタル 教科書体 NP-B" w:eastAsia="UD デジタル 教科書体 NP-B" w:hAnsiTheme="minorEastAsia" w:cs="Meiryo UI" w:hint="eastAsia"/>
                <w:color w:val="000000" w:themeColor="text1"/>
                <w:szCs w:val="22"/>
              </w:rPr>
              <w:t>年度を跨ぎ雇用する場合は</w:t>
            </w:r>
            <w:r w:rsidRPr="00F44895">
              <w:rPr>
                <w:rFonts w:ascii="UD デジタル 教科書体 NP-B" w:eastAsia="UD デジタル 教科書体 NP-B" w:hAnsiTheme="minorEastAsia" w:hint="eastAsia"/>
                <w:color w:val="000000" w:themeColor="text1"/>
                <w:szCs w:val="22"/>
              </w:rPr>
              <w:t>二か年度に渡って申請を行うことができるものとする。</w:t>
            </w:r>
          </w:p>
        </w:tc>
      </w:tr>
      <w:tr w:rsidR="009F2A72" w:rsidRPr="00F44895" w14:paraId="11B035BC" w14:textId="77777777" w:rsidTr="00AF7498">
        <w:tc>
          <w:tcPr>
            <w:tcW w:w="3119" w:type="dxa"/>
          </w:tcPr>
          <w:p w14:paraId="479F9D19"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（３）バス運行支援</w:t>
            </w:r>
          </w:p>
        </w:tc>
        <w:tc>
          <w:tcPr>
            <w:tcW w:w="12190" w:type="dxa"/>
          </w:tcPr>
          <w:p w14:paraId="515A934F" w14:textId="0B8EDA9F" w:rsidR="009F2A72" w:rsidRPr="00F44895" w:rsidRDefault="009F2A72" w:rsidP="00AF7498">
            <w:pPr>
              <w:ind w:left="220" w:hangingChars="100" w:hanging="220"/>
              <w:rPr>
                <w:rFonts w:ascii="UD デジタル 教科書体 NP-B" w:eastAsia="UD デジタル 教科書体 NP-B" w:hAnsiTheme="minorEastAsia" w:cs="Meiryo UI"/>
                <w:color w:val="000000" w:themeColor="text1"/>
                <w:szCs w:val="22"/>
              </w:rPr>
            </w:pPr>
            <w:r w:rsidRPr="00F44895">
              <w:rPr>
                <w:rFonts w:ascii="UD デジタル 教科書体 NP-B" w:eastAsia="UD デジタル 教科書体 NP-B" w:hAnsiTheme="minorEastAsia" w:cs="Meiryo UI" w:hint="eastAsia"/>
                <w:color w:val="000000" w:themeColor="text1"/>
                <w:szCs w:val="22"/>
              </w:rPr>
              <w:t>・エクスカーションを旅行会社等に一括で委託する場合は、バス運行に係る経費（バス賃借料や運転手の人件費、燃料費等のバス運行に直接的に関わる経費</w:t>
            </w:r>
            <w:r w:rsidR="00D1146B">
              <w:rPr>
                <w:rFonts w:ascii="UD デジタル 教科書体 NP-B" w:eastAsia="UD デジタル 教科書体 NP-B" w:hAnsiTheme="minorEastAsia" w:cs="Meiryo UI" w:hint="eastAsia"/>
                <w:color w:val="000000" w:themeColor="text1"/>
                <w:szCs w:val="22"/>
              </w:rPr>
              <w:t>及びバス運行に係る警備費</w:t>
            </w:r>
            <w:r w:rsidRPr="00F44895">
              <w:rPr>
                <w:rFonts w:ascii="UD デジタル 教科書体 NP-B" w:eastAsia="UD デジタル 教科書体 NP-B" w:hAnsiTheme="minorEastAsia" w:cs="Meiryo UI" w:hint="eastAsia"/>
                <w:color w:val="000000" w:themeColor="text1"/>
                <w:szCs w:val="22"/>
              </w:rPr>
              <w:t>）のみを対象とし、宿泊費、食料費等は補助対象としない。</w:t>
            </w:r>
          </w:p>
          <w:p w14:paraId="1AD225A1" w14:textId="77777777" w:rsidR="009F2A72" w:rsidRPr="00F44895" w:rsidRDefault="009F2A72" w:rsidP="00AF7498">
            <w:pPr>
              <w:rPr>
                <w:rFonts w:ascii="UD デジタル 教科書体 NP-B" w:eastAsia="UD デジタル 教科書体 NP-B" w:hAnsiTheme="minorEastAsia" w:cs="Meiryo UI"/>
                <w:color w:val="000000" w:themeColor="text1"/>
                <w:szCs w:val="22"/>
              </w:rPr>
            </w:pPr>
            <w:r w:rsidRPr="00F44895">
              <w:rPr>
                <w:rFonts w:ascii="UD デジタル 教科書体 NP-B" w:eastAsia="UD デジタル 教科書体 NP-B" w:hAnsiTheme="minorEastAsia" w:cs="Meiryo UI" w:hint="eastAsia"/>
                <w:color w:val="000000" w:themeColor="text1"/>
                <w:szCs w:val="22"/>
              </w:rPr>
              <w:t>・県外の空港や県外の駅等へのバス運行は、県内のエクスカーション目的地を経由する場合に限る。</w:t>
            </w:r>
          </w:p>
          <w:p w14:paraId="0AFA427F" w14:textId="77777777" w:rsidR="009F2A72" w:rsidRPr="00F44895" w:rsidRDefault="009F2A72" w:rsidP="00AF7498">
            <w:pPr>
              <w:rPr>
                <w:rFonts w:ascii="UD デジタル 教科書体 NP-B" w:eastAsia="UD デジタル 教科書体 NP-B" w:hAnsiTheme="minorEastAsia" w:cs="Meiryo UI"/>
                <w:color w:val="000000" w:themeColor="text1"/>
                <w:szCs w:val="22"/>
              </w:rPr>
            </w:pPr>
            <w:r w:rsidRPr="00F44895">
              <w:rPr>
                <w:rFonts w:ascii="UD デジタル 教科書体 NP-B" w:eastAsia="UD デジタル 教科書体 NP-B" w:hAnsiTheme="minorEastAsia" w:cs="Meiryo UI" w:hint="eastAsia"/>
                <w:color w:val="000000" w:themeColor="text1"/>
                <w:szCs w:val="22"/>
              </w:rPr>
              <w:t>・県内バス事業者の利用に努めること。</w:t>
            </w:r>
          </w:p>
          <w:p w14:paraId="3DD5ADAC" w14:textId="77777777" w:rsidR="009F2A72" w:rsidRPr="00F44895" w:rsidRDefault="009F2A72" w:rsidP="00AF7498">
            <w:pPr>
              <w:ind w:left="220" w:hangingChars="100" w:hanging="220"/>
              <w:rPr>
                <w:rFonts w:ascii="UD デジタル 教科書体 NP-B" w:eastAsia="UD デジタル 教科書体 NP-B" w:hAnsiTheme="minorEastAsia"/>
                <w:color w:val="000000" w:themeColor="text1"/>
                <w:szCs w:val="22"/>
              </w:rPr>
            </w:pPr>
            <w:r w:rsidRPr="00F44895">
              <w:rPr>
                <w:rFonts w:ascii="UD デジタル 教科書体 NP-B" w:eastAsia="UD デジタル 教科書体 NP-B" w:hAnsiTheme="minorEastAsia" w:hint="eastAsia"/>
                <w:color w:val="000000" w:themeColor="text1"/>
                <w:szCs w:val="22"/>
              </w:rPr>
              <w:t>・タクシーついては、補助対象イベントの公式プログラム上にあるエクスカーションや懇親会等への移動のみ補助対象とし、エクスカーションや懇親会等が行われる会場と県内のホテル間の送迎も補助対象とする。それ以外の事務局職員の移動や参加者個人的な移動は不可とする。</w:t>
            </w:r>
          </w:p>
          <w:p w14:paraId="4974676A"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Theme="minorEastAsia" w:hint="eastAsia"/>
                <w:color w:val="000000" w:themeColor="text1"/>
                <w:szCs w:val="22"/>
              </w:rPr>
              <w:t>・補助対象事業のためにバス運行を実施したことが証明できる場合は、主催者が学会等の運営を委託する受託事業者からバス事業者へ委託する場合も補助対象となる。</w:t>
            </w:r>
          </w:p>
        </w:tc>
      </w:tr>
      <w:tr w:rsidR="009F2A72" w:rsidRPr="00F44895" w14:paraId="60F2AF45" w14:textId="77777777" w:rsidTr="00AF7498">
        <w:tc>
          <w:tcPr>
            <w:tcW w:w="3119" w:type="dxa"/>
          </w:tcPr>
          <w:p w14:paraId="300A3A2D"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（４）プレミアムフロア活用支援</w:t>
            </w:r>
          </w:p>
        </w:tc>
        <w:tc>
          <w:tcPr>
            <w:tcW w:w="12190" w:type="dxa"/>
          </w:tcPr>
          <w:p w14:paraId="136691C3" w14:textId="77777777" w:rsidR="009F2A72" w:rsidRPr="00F44895" w:rsidRDefault="009F2A72" w:rsidP="00AF7498">
            <w:pPr>
              <w:rPr>
                <w:rFonts w:ascii="UD デジタル 教科書体 NP-B" w:eastAsia="UD デジタル 教科書体 NP-B" w:hAnsi="ＭＳ 明朝"/>
                <w:szCs w:val="21"/>
              </w:rPr>
            </w:pPr>
            <w:r w:rsidRPr="00F44895">
              <w:rPr>
                <w:rFonts w:ascii="UD デジタル 教科書体 NP-B" w:eastAsia="UD デジタル 教科書体 NP-B" w:hAnsi="ＭＳ 明朝" w:hint="eastAsia"/>
                <w:szCs w:val="21"/>
              </w:rPr>
              <w:t>・プレミアムラウンジ・スイートラウンジで行われる懇親会等で提供される飲食は、ホテル等が提供するケータリングで、一人当たり単価が概ね5,000円を超えるもので、かつ佐賀</w:t>
            </w:r>
            <w:r>
              <w:rPr>
                <w:rFonts w:ascii="UD デジタル 教科書体 NP-B" w:eastAsia="UD デジタル 教科書体 NP-B" w:hAnsi="ＭＳ 明朝" w:hint="eastAsia"/>
                <w:szCs w:val="21"/>
              </w:rPr>
              <w:t>県産品</w:t>
            </w:r>
            <w:r w:rsidRPr="00F44895">
              <w:rPr>
                <w:rFonts w:ascii="UD デジタル 教科書体 NP-B" w:eastAsia="UD デジタル 教科書体 NP-B" w:hAnsi="ＭＳ 明朝" w:hint="eastAsia"/>
                <w:szCs w:val="21"/>
              </w:rPr>
              <w:t>の提供や会場内での調理を伴う高級感のあるサービスを提供</w:t>
            </w:r>
            <w:r>
              <w:rPr>
                <w:rFonts w:ascii="UD デジタル 教科書体 NP-B" w:eastAsia="UD デジタル 教科書体 NP-B" w:hAnsi="ＭＳ 明朝" w:hint="eastAsia"/>
                <w:szCs w:val="21"/>
              </w:rPr>
              <w:t>するよう</w:t>
            </w:r>
            <w:r w:rsidRPr="00F44895">
              <w:rPr>
                <w:rFonts w:ascii="UD デジタル 教科書体 NP-B" w:eastAsia="UD デジタル 教科書体 NP-B" w:hAnsi="ＭＳ 明朝" w:hint="eastAsia"/>
                <w:szCs w:val="21"/>
              </w:rPr>
              <w:t>努めること。</w:t>
            </w:r>
          </w:p>
        </w:tc>
      </w:tr>
    </w:tbl>
    <w:p w14:paraId="593AC434" w14:textId="77777777" w:rsidR="009F2A72" w:rsidRDefault="009F2A72" w:rsidP="009F2A72"/>
    <w:p w14:paraId="3E85EC70" w14:textId="77777777" w:rsidR="009F2A72" w:rsidRPr="008C4F3D" w:rsidRDefault="009F2A72" w:rsidP="009F2A72">
      <w:pPr>
        <w:ind w:leftChars="-515" w:hangingChars="515" w:hanging="1133"/>
        <w:rPr>
          <w:rFonts w:ascii="UD デジタル 教科書体 NK-B" w:eastAsia="UD デジタル 教科書体 NK-B"/>
        </w:rPr>
      </w:pPr>
      <w:r w:rsidRPr="008C4F3D">
        <w:rPr>
          <w:rFonts w:ascii="UD デジタル 教科書体 NK-B" w:eastAsia="UD デジタル 教科書体 NK-B" w:hint="eastAsia"/>
        </w:rPr>
        <w:t>〔式典区分〕</w:t>
      </w:r>
    </w:p>
    <w:tbl>
      <w:tblPr>
        <w:tblStyle w:val="a3"/>
        <w:tblW w:w="15309" w:type="dxa"/>
        <w:tblInd w:w="-1139" w:type="dxa"/>
        <w:tblLook w:val="04A0" w:firstRow="1" w:lastRow="0" w:firstColumn="1" w:lastColumn="0" w:noHBand="0" w:noVBand="1"/>
      </w:tblPr>
      <w:tblGrid>
        <w:gridCol w:w="3119"/>
        <w:gridCol w:w="12190"/>
      </w:tblGrid>
      <w:tr w:rsidR="009F2A72" w:rsidRPr="006D3754" w14:paraId="51EABE69" w14:textId="77777777" w:rsidTr="00AF7498">
        <w:tc>
          <w:tcPr>
            <w:tcW w:w="3119" w:type="dxa"/>
          </w:tcPr>
          <w:p w14:paraId="32CC4D98" w14:textId="77777777" w:rsidR="009F2A72" w:rsidRPr="008C4F3D" w:rsidRDefault="009F2A72" w:rsidP="00AF7498">
            <w:pPr>
              <w:rPr>
                <w:rFonts w:ascii="UD デジタル 教科書体 NP-B" w:eastAsia="UD デジタル 教科書体 NP-B" w:hAnsi="ＭＳ 明朝"/>
                <w:szCs w:val="21"/>
              </w:rPr>
            </w:pPr>
          </w:p>
        </w:tc>
        <w:tc>
          <w:tcPr>
            <w:tcW w:w="12190" w:type="dxa"/>
          </w:tcPr>
          <w:p w14:paraId="62C98FF1" w14:textId="77777777" w:rsidR="009F2A72" w:rsidRPr="008C4F3D" w:rsidRDefault="009F2A72" w:rsidP="00AF7498">
            <w:pPr>
              <w:ind w:left="220" w:hangingChars="100" w:hanging="220"/>
              <w:rPr>
                <w:rFonts w:ascii="UD デジタル 教科書体 NP-B" w:eastAsia="UD デジタル 教科書体 NP-B" w:hAnsi="ＭＳ 明朝"/>
                <w:szCs w:val="21"/>
              </w:rPr>
            </w:pPr>
            <w:r w:rsidRPr="008C4F3D">
              <w:rPr>
                <w:rFonts w:ascii="UD デジタル 教科書体 NP-B" w:eastAsia="UD デジタル 教科書体 NP-B" w:hAnsi="ＭＳ 明朝" w:hint="eastAsia"/>
                <w:szCs w:val="21"/>
              </w:rPr>
              <w:t>・企業・団体・学校等が行う単日開催の式典等とし、創立記念式典、周年記念式典、表彰式、入学式、卒業式など、式典の目的が客観的に明らかなものであること。</w:t>
            </w:r>
          </w:p>
          <w:p w14:paraId="69A3F494" w14:textId="77777777" w:rsidR="009F2A72" w:rsidRPr="006D3754" w:rsidRDefault="009F2A72" w:rsidP="00AF7498">
            <w:pPr>
              <w:ind w:left="220" w:hangingChars="100" w:hanging="220"/>
              <w:rPr>
                <w:rFonts w:ascii="UD デジタル 教科書体 NP-B" w:eastAsia="UD デジタル 教科書体 NP-B" w:hAnsi="ＭＳ 明朝"/>
                <w:szCs w:val="21"/>
                <w:u w:val="single"/>
              </w:rPr>
            </w:pPr>
            <w:r w:rsidRPr="008C4F3D">
              <w:rPr>
                <w:rFonts w:ascii="UD デジタル 教科書体 NP-B" w:eastAsia="UD デジタル 教科書体 NP-B" w:hAnsi="ＭＳ 明朝" w:hint="eastAsia"/>
                <w:szCs w:val="21"/>
              </w:rPr>
              <w:t>・コンサートなどの音楽イベントや音楽発表会、運動会や文化祭などの文化イベント、スポーツの試合、特定の個人が行う式典（冠婚葬祭やパーティー）等を主たる目的とするものは補助対象とならない。</w:t>
            </w:r>
          </w:p>
        </w:tc>
      </w:tr>
    </w:tbl>
    <w:p w14:paraId="3597AA85" w14:textId="77777777" w:rsidR="009F2A72" w:rsidRPr="008C4F3D" w:rsidRDefault="009F2A72" w:rsidP="009F2A72">
      <w:pPr>
        <w:tabs>
          <w:tab w:val="left" w:pos="1073"/>
        </w:tabs>
      </w:pPr>
    </w:p>
    <w:p w14:paraId="16758B22" w14:textId="77777777" w:rsidR="009F2A72" w:rsidRPr="00F44895" w:rsidRDefault="009F2A72" w:rsidP="009F2A72"/>
    <w:p w14:paraId="597D2D6E" w14:textId="77777777" w:rsidR="009F2A72" w:rsidRPr="009F2A72" w:rsidRDefault="009F2A72" w:rsidP="009F2A72">
      <w:pPr>
        <w:widowControl/>
        <w:jc w:val="left"/>
        <w:rPr>
          <w:rFonts w:ascii="UD デジタル 教科書体 NP-B" w:eastAsia="UD デジタル 教科書体 NP-B" w:hAnsiTheme="minorEastAsia"/>
          <w:color w:val="000000" w:themeColor="text1"/>
          <w:szCs w:val="22"/>
        </w:rPr>
      </w:pPr>
    </w:p>
    <w:sectPr w:rsidR="009F2A72" w:rsidRPr="009F2A72" w:rsidSect="00D1146B">
      <w:pgSz w:w="16838" w:h="11906" w:orient="landscape"/>
      <w:pgMar w:top="567" w:right="1985"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59EF" w14:textId="77777777" w:rsidR="0028739D" w:rsidRDefault="0028739D" w:rsidP="00987CCF">
      <w:r>
        <w:separator/>
      </w:r>
    </w:p>
  </w:endnote>
  <w:endnote w:type="continuationSeparator" w:id="0">
    <w:p w14:paraId="0597C0E9" w14:textId="77777777" w:rsidR="0028739D" w:rsidRDefault="0028739D" w:rsidP="0098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1D24" w14:textId="77777777" w:rsidR="0028739D" w:rsidRDefault="0028739D" w:rsidP="00987CCF">
      <w:r>
        <w:separator/>
      </w:r>
    </w:p>
  </w:footnote>
  <w:footnote w:type="continuationSeparator" w:id="0">
    <w:p w14:paraId="52B5E940" w14:textId="77777777" w:rsidR="0028739D" w:rsidRDefault="0028739D" w:rsidP="0098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06BCB"/>
    <w:multiLevelType w:val="hybridMultilevel"/>
    <w:tmpl w:val="1B0616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66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CF"/>
    <w:rsid w:val="00025F80"/>
    <w:rsid w:val="00076E35"/>
    <w:rsid w:val="000E1589"/>
    <w:rsid w:val="00182B46"/>
    <w:rsid w:val="002306AC"/>
    <w:rsid w:val="0028739D"/>
    <w:rsid w:val="00315DE0"/>
    <w:rsid w:val="00330A2E"/>
    <w:rsid w:val="004722DD"/>
    <w:rsid w:val="004C45FB"/>
    <w:rsid w:val="005F1D1C"/>
    <w:rsid w:val="006271A4"/>
    <w:rsid w:val="00652B45"/>
    <w:rsid w:val="0090610A"/>
    <w:rsid w:val="0090613C"/>
    <w:rsid w:val="0093362B"/>
    <w:rsid w:val="00942883"/>
    <w:rsid w:val="00960AA0"/>
    <w:rsid w:val="00987CCF"/>
    <w:rsid w:val="0099675C"/>
    <w:rsid w:val="009C47A7"/>
    <w:rsid w:val="009F2A72"/>
    <w:rsid w:val="00B2637D"/>
    <w:rsid w:val="00B350A0"/>
    <w:rsid w:val="00BA09E0"/>
    <w:rsid w:val="00C4607F"/>
    <w:rsid w:val="00C67A96"/>
    <w:rsid w:val="00D1146B"/>
    <w:rsid w:val="00D269A2"/>
    <w:rsid w:val="00DD6DB8"/>
    <w:rsid w:val="00F57C70"/>
    <w:rsid w:val="00FF0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672AB6"/>
  <w15:chartTrackingRefBased/>
  <w15:docId w15:val="{F29D75F6-5AC6-4A78-B0AC-5D48C1B4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6A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7CCF"/>
    <w:pPr>
      <w:tabs>
        <w:tab w:val="center" w:pos="4252"/>
        <w:tab w:val="right" w:pos="8504"/>
      </w:tabs>
      <w:snapToGrid w:val="0"/>
    </w:pPr>
  </w:style>
  <w:style w:type="character" w:customStyle="1" w:styleId="a5">
    <w:name w:val="ヘッダー (文字)"/>
    <w:basedOn w:val="a0"/>
    <w:link w:val="a4"/>
    <w:uiPriority w:val="99"/>
    <w:rsid w:val="00987CCF"/>
    <w:rPr>
      <w:rFonts w:ascii="Century" w:eastAsia="ＭＳ 明朝" w:hAnsi="Century" w:cs="Times New Roman"/>
      <w:sz w:val="22"/>
      <w:szCs w:val="24"/>
    </w:rPr>
  </w:style>
  <w:style w:type="paragraph" w:styleId="a6">
    <w:name w:val="footer"/>
    <w:basedOn w:val="a"/>
    <w:link w:val="a7"/>
    <w:uiPriority w:val="99"/>
    <w:unhideWhenUsed/>
    <w:rsid w:val="00987CCF"/>
    <w:pPr>
      <w:tabs>
        <w:tab w:val="center" w:pos="4252"/>
        <w:tab w:val="right" w:pos="8504"/>
      </w:tabs>
      <w:snapToGrid w:val="0"/>
    </w:pPr>
  </w:style>
  <w:style w:type="character" w:customStyle="1" w:styleId="a7">
    <w:name w:val="フッター (文字)"/>
    <w:basedOn w:val="a0"/>
    <w:link w:val="a6"/>
    <w:uiPriority w:val="99"/>
    <w:rsid w:val="00987CCF"/>
    <w:rPr>
      <w:rFonts w:ascii="Century" w:eastAsia="ＭＳ 明朝" w:hAnsi="Century" w:cs="Times New Roman"/>
      <w:sz w:val="22"/>
      <w:szCs w:val="24"/>
    </w:rPr>
  </w:style>
  <w:style w:type="paragraph" w:styleId="a8">
    <w:name w:val="List Paragraph"/>
    <w:basedOn w:val="a"/>
    <w:uiPriority w:val="34"/>
    <w:qFormat/>
    <w:rsid w:val="00F57C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652</Words>
  <Characters>660</Characters>
  <Application>Microsoft Office Word</Application>
  <DocSecurity>0</DocSecurity>
  <Lines>23</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良知　南美（ＳＡＧＡスポーツピラミッド推進グループ）</dc:creator>
  <cp:keywords/>
  <dc:description/>
  <cp:lastModifiedBy>宮原　亨宗（コンベンションチーム）</cp:lastModifiedBy>
  <cp:revision>25</cp:revision>
  <dcterms:created xsi:type="dcterms:W3CDTF">2023-03-22T07:48:00Z</dcterms:created>
  <dcterms:modified xsi:type="dcterms:W3CDTF">2026-02-24T05:10:00Z</dcterms:modified>
</cp:coreProperties>
</file>