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EB50" w14:textId="7D9A5109" w:rsidR="00E225ED" w:rsidRDefault="00E225ED" w:rsidP="00E225ED">
      <w:pPr>
        <w:pStyle w:val="a7"/>
        <w:widowControl/>
        <w:kinsoku w:val="0"/>
        <w:overflowPunct w:val="0"/>
        <w:spacing w:line="400" w:lineRule="exact"/>
        <w:ind w:leftChars="0" w:left="196" w:hangingChars="100" w:hanging="196"/>
        <w:rPr>
          <w:rFonts w:hint="eastAsia"/>
          <w:spacing w:val="8"/>
          <w:sz w:val="18"/>
          <w:szCs w:val="18"/>
        </w:rPr>
      </w:pPr>
      <w:r>
        <w:rPr>
          <w:rFonts w:hint="eastAsia"/>
          <w:spacing w:val="8"/>
          <w:sz w:val="18"/>
          <w:szCs w:val="18"/>
        </w:rPr>
        <w:t>漁業法（</w:t>
      </w:r>
      <w:r>
        <w:rPr>
          <w:rFonts w:hint="eastAsia"/>
          <w:spacing w:val="8"/>
          <w:sz w:val="18"/>
          <w:szCs w:val="18"/>
        </w:rPr>
        <w:t>昭和二十四年法律第二百六十七号</w:t>
      </w:r>
      <w:r>
        <w:rPr>
          <w:rFonts w:hint="eastAsia"/>
          <w:spacing w:val="8"/>
          <w:sz w:val="18"/>
          <w:szCs w:val="18"/>
        </w:rPr>
        <w:t>）抜粋</w:t>
      </w:r>
    </w:p>
    <w:p w14:paraId="27A8C74C" w14:textId="77777777" w:rsidR="00E225ED" w:rsidRDefault="00E225ED" w:rsidP="00E225ED">
      <w:pPr>
        <w:pStyle w:val="a7"/>
        <w:widowControl/>
        <w:kinsoku w:val="0"/>
        <w:overflowPunct w:val="0"/>
        <w:spacing w:line="400" w:lineRule="exact"/>
        <w:ind w:leftChars="0" w:left="196" w:hangingChars="100" w:hanging="196"/>
        <w:rPr>
          <w:spacing w:val="8"/>
          <w:sz w:val="18"/>
          <w:szCs w:val="18"/>
        </w:rPr>
      </w:pPr>
    </w:p>
    <w:p w14:paraId="101978F5" w14:textId="09E81636" w:rsidR="00E225ED" w:rsidRDefault="00E225ED" w:rsidP="00E225ED">
      <w:pPr>
        <w:pStyle w:val="a7"/>
        <w:widowControl/>
        <w:kinsoku w:val="0"/>
        <w:overflowPunct w:val="0"/>
        <w:spacing w:line="400" w:lineRule="exact"/>
        <w:ind w:leftChars="0" w:left="196" w:hangingChars="100" w:hanging="196"/>
        <w:rPr>
          <w:spacing w:val="8"/>
          <w:sz w:val="18"/>
          <w:szCs w:val="18"/>
        </w:rPr>
      </w:pPr>
      <w:r>
        <w:rPr>
          <w:rFonts w:hint="eastAsia"/>
          <w:spacing w:val="8"/>
          <w:sz w:val="18"/>
          <w:szCs w:val="18"/>
        </w:rPr>
        <w:t>（海区漁場計画）</w:t>
      </w:r>
    </w:p>
    <w:p w14:paraId="3C420793"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第六十二条　都道府県知事は、その管轄に属する海面について、五年ごとに、海区漁場計画を定めるものとする。ただし、管轄に属する海面を有しない都道府県知事にあつては、この限りでない。</w:t>
      </w:r>
    </w:p>
    <w:p w14:paraId="4C297190"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２　海区漁場計画においては、海区（第百三十六条第一項に規定する海区をいう。以下この款において同じ。）ごとに、次に掲げる事項を定めるものとする。</w:t>
      </w:r>
    </w:p>
    <w:p w14:paraId="6CF66F03" w14:textId="77777777" w:rsidR="00E225ED" w:rsidRDefault="00E225ED" w:rsidP="00E225ED">
      <w:pPr>
        <w:pStyle w:val="ItemSentence"/>
        <w:widowControl/>
        <w:kinsoku w:val="0"/>
        <w:overflowPunct w:val="0"/>
        <w:spacing w:line="400" w:lineRule="exact"/>
        <w:ind w:left="406" w:hanging="196"/>
        <w:rPr>
          <w:rFonts w:hint="eastAsia"/>
          <w:spacing w:val="8"/>
          <w:sz w:val="18"/>
          <w:szCs w:val="18"/>
        </w:rPr>
      </w:pPr>
      <w:r>
        <w:rPr>
          <w:rFonts w:hint="eastAsia"/>
          <w:spacing w:val="8"/>
          <w:sz w:val="18"/>
          <w:szCs w:val="18"/>
        </w:rPr>
        <w:t>一　当該海区に設定する漁業権について、次に掲げる事項</w:t>
      </w:r>
    </w:p>
    <w:p w14:paraId="450DADCA"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イ　漁場の位置及び区域</w:t>
      </w:r>
    </w:p>
    <w:p w14:paraId="38D10735"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ロ　漁業の種類</w:t>
      </w:r>
    </w:p>
    <w:p w14:paraId="460E5A83"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ハ　漁業時期</w:t>
      </w:r>
    </w:p>
    <w:p w14:paraId="2FB340C3"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ニ　存続期間（第七十五条第一項の期間より短い期間を定める場合に限る。）</w:t>
      </w:r>
    </w:p>
    <w:p w14:paraId="0AC84545"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ホ　区画漁業権については、個別漁業権（団体漁業権以外の漁業権をいう。次節において同じ。）又は団体漁業権の別</w:t>
      </w:r>
    </w:p>
    <w:p w14:paraId="40162608"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ヘ　団体漁業権については、その関係地区（自然的及び社会経済的条件により漁業権に係る漁場が属すると認められる地区をいう。第七十二条及び第百六条第四項において同じ。）</w:t>
      </w:r>
    </w:p>
    <w:p w14:paraId="2CBDE310"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ト　イからヘまでに掲げるもののほか、漁業権の設定に関し必要な事項</w:t>
      </w:r>
    </w:p>
    <w:p w14:paraId="0BBCB4B5" w14:textId="77777777" w:rsidR="00E225ED" w:rsidRDefault="00E225ED" w:rsidP="00E225ED">
      <w:pPr>
        <w:pStyle w:val="ItemSentence"/>
        <w:widowControl/>
        <w:kinsoku w:val="0"/>
        <w:overflowPunct w:val="0"/>
        <w:spacing w:line="400" w:lineRule="exact"/>
        <w:ind w:left="406" w:hanging="196"/>
        <w:rPr>
          <w:rFonts w:hint="eastAsia"/>
          <w:spacing w:val="8"/>
          <w:sz w:val="18"/>
          <w:szCs w:val="18"/>
        </w:rPr>
      </w:pPr>
      <w:r>
        <w:rPr>
          <w:rFonts w:hint="eastAsia"/>
          <w:spacing w:val="8"/>
          <w:sz w:val="18"/>
          <w:szCs w:val="18"/>
        </w:rPr>
        <w:t>二　当該海区に設定する保全沿岸漁場について、次に掲げる事項</w:t>
      </w:r>
    </w:p>
    <w:p w14:paraId="616D39B3"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イ　漁場の位置及び区域</w:t>
      </w:r>
    </w:p>
    <w:p w14:paraId="364B7FD7"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ロ　保全活動の種類</w:t>
      </w:r>
    </w:p>
    <w:p w14:paraId="09741F98" w14:textId="77777777" w:rsidR="00E225ED" w:rsidRDefault="00E225ED" w:rsidP="00E225ED">
      <w:pPr>
        <w:pStyle w:val="Subitem1Sentence"/>
        <w:widowControl/>
        <w:kinsoku w:val="0"/>
        <w:overflowPunct w:val="0"/>
        <w:spacing w:line="400" w:lineRule="exact"/>
        <w:ind w:left="616" w:hanging="196"/>
        <w:rPr>
          <w:rFonts w:hint="eastAsia"/>
          <w:spacing w:val="8"/>
          <w:sz w:val="18"/>
          <w:szCs w:val="18"/>
        </w:rPr>
      </w:pPr>
      <w:r>
        <w:rPr>
          <w:rFonts w:hint="eastAsia"/>
          <w:spacing w:val="8"/>
          <w:sz w:val="18"/>
          <w:szCs w:val="18"/>
        </w:rPr>
        <w:t>ハ　イ及びロに掲げるもののほか、保全沿岸漁場の設定に関し必要な事項</w:t>
      </w:r>
    </w:p>
    <w:p w14:paraId="46ECBE72" w14:textId="77777777" w:rsidR="00E225ED" w:rsidRDefault="00E225ED" w:rsidP="00E225ED">
      <w:pPr>
        <w:pStyle w:val="a7"/>
        <w:widowControl/>
        <w:kinsoku w:val="0"/>
        <w:overflowPunct w:val="0"/>
        <w:spacing w:line="400" w:lineRule="exact"/>
        <w:ind w:leftChars="0" w:left="196" w:hangingChars="100" w:hanging="196"/>
        <w:rPr>
          <w:rFonts w:hint="eastAsia"/>
          <w:spacing w:val="8"/>
          <w:sz w:val="18"/>
          <w:szCs w:val="18"/>
        </w:rPr>
      </w:pPr>
      <w:r>
        <w:rPr>
          <w:rFonts w:hint="eastAsia"/>
          <w:spacing w:val="8"/>
          <w:sz w:val="18"/>
          <w:szCs w:val="18"/>
        </w:rPr>
        <w:t>（海区漁場計画の要件等）</w:t>
      </w:r>
    </w:p>
    <w:p w14:paraId="0352E60C"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第六十三条　海区漁場計画は、次に掲げる要件に該当するものでなければならない。</w:t>
      </w:r>
    </w:p>
    <w:p w14:paraId="1E500A8A" w14:textId="77777777" w:rsidR="00E225ED" w:rsidRDefault="00E225ED" w:rsidP="00E225ED">
      <w:pPr>
        <w:pStyle w:val="ItemSentence"/>
        <w:widowControl/>
        <w:kinsoku w:val="0"/>
        <w:overflowPunct w:val="0"/>
        <w:spacing w:line="400" w:lineRule="exact"/>
        <w:ind w:left="406" w:hanging="196"/>
        <w:rPr>
          <w:rFonts w:hint="eastAsia"/>
          <w:spacing w:val="8"/>
          <w:sz w:val="18"/>
          <w:szCs w:val="18"/>
        </w:rPr>
      </w:pPr>
      <w:r>
        <w:rPr>
          <w:rFonts w:hint="eastAsia"/>
          <w:spacing w:val="8"/>
          <w:sz w:val="18"/>
          <w:szCs w:val="18"/>
        </w:rPr>
        <w:t>一　それぞれの漁業権が、海区に係る海面の総合的な利用を推進するとともに、漁業調整その他公益に支障を及ぼさないように設定されていること。</w:t>
      </w:r>
    </w:p>
    <w:p w14:paraId="7FB1221A" w14:textId="77777777" w:rsidR="00E225ED" w:rsidRDefault="00E225ED" w:rsidP="00E225ED">
      <w:pPr>
        <w:pStyle w:val="ItemSentence"/>
        <w:widowControl/>
        <w:kinsoku w:val="0"/>
        <w:overflowPunct w:val="0"/>
        <w:spacing w:line="400" w:lineRule="exact"/>
        <w:ind w:left="406" w:hanging="196"/>
        <w:rPr>
          <w:rFonts w:hint="eastAsia"/>
          <w:spacing w:val="8"/>
          <w:sz w:val="18"/>
          <w:szCs w:val="18"/>
        </w:rPr>
      </w:pPr>
      <w:r>
        <w:rPr>
          <w:rFonts w:hint="eastAsia"/>
          <w:spacing w:val="8"/>
          <w:sz w:val="18"/>
          <w:szCs w:val="18"/>
        </w:rPr>
        <w:t>二　海区漁場計画の作成の時において適切かつ有効に活用されている漁業権（次号において「活用漁業権」という。）があるときは、前条第二項第一号イからハまでに掲げる事項が当該漁業権とおおむね等しいと認められる漁業権（次号において「類似漁業権」という。）が設定されていること。</w:t>
      </w:r>
    </w:p>
    <w:p w14:paraId="49764BB6" w14:textId="77777777" w:rsidR="00E225ED" w:rsidRDefault="00E225ED" w:rsidP="00E225ED">
      <w:pPr>
        <w:pStyle w:val="ItemSentence"/>
        <w:widowControl/>
        <w:kinsoku w:val="0"/>
        <w:overflowPunct w:val="0"/>
        <w:spacing w:line="400" w:lineRule="exact"/>
        <w:ind w:left="406" w:hanging="196"/>
        <w:rPr>
          <w:rFonts w:hint="eastAsia"/>
          <w:spacing w:val="8"/>
          <w:sz w:val="18"/>
          <w:szCs w:val="18"/>
        </w:rPr>
      </w:pPr>
      <w:r>
        <w:rPr>
          <w:rFonts w:hint="eastAsia"/>
          <w:spacing w:val="8"/>
          <w:sz w:val="18"/>
          <w:szCs w:val="18"/>
        </w:rPr>
        <w:t>三　前号の場合において活用漁業権が団体漁業権であるときは、類似漁業権が団体漁業権として設定されていること。</w:t>
      </w:r>
    </w:p>
    <w:p w14:paraId="5A436027" w14:textId="77777777" w:rsidR="00E225ED" w:rsidRDefault="00E225ED" w:rsidP="00E225ED">
      <w:pPr>
        <w:pStyle w:val="ItemSentence"/>
        <w:widowControl/>
        <w:kinsoku w:val="0"/>
        <w:overflowPunct w:val="0"/>
        <w:spacing w:line="400" w:lineRule="exact"/>
        <w:ind w:left="406" w:hanging="196"/>
        <w:rPr>
          <w:rFonts w:hint="eastAsia"/>
          <w:spacing w:val="8"/>
          <w:sz w:val="18"/>
          <w:szCs w:val="18"/>
        </w:rPr>
      </w:pPr>
      <w:r>
        <w:rPr>
          <w:rFonts w:hint="eastAsia"/>
          <w:spacing w:val="8"/>
          <w:sz w:val="18"/>
          <w:szCs w:val="18"/>
        </w:rPr>
        <w:lastRenderedPageBreak/>
        <w:t>四　前号の場合のほか、漁場の活用の現況及び次条第二項の検討の結果に照らし、団体漁業権として区画漁業権を設定することが、当該区画漁業権に係る漁場における漁業生産力の発展に最も資すると認められる場合には、団体漁業権として区画漁業権が設定されていること。</w:t>
      </w:r>
    </w:p>
    <w:p w14:paraId="65CCAC9B" w14:textId="77777777" w:rsidR="00E225ED" w:rsidRDefault="00E225ED" w:rsidP="00E225ED">
      <w:pPr>
        <w:pStyle w:val="ItemSentence"/>
        <w:widowControl/>
        <w:kinsoku w:val="0"/>
        <w:overflowPunct w:val="0"/>
        <w:spacing w:line="400" w:lineRule="exact"/>
        <w:ind w:left="406" w:hanging="196"/>
        <w:rPr>
          <w:rFonts w:hint="eastAsia"/>
          <w:spacing w:val="8"/>
          <w:sz w:val="18"/>
          <w:szCs w:val="18"/>
        </w:rPr>
      </w:pPr>
      <w:r>
        <w:rPr>
          <w:rFonts w:hint="eastAsia"/>
          <w:spacing w:val="8"/>
          <w:sz w:val="18"/>
          <w:szCs w:val="18"/>
        </w:rPr>
        <w:t>五　前条第二項第一号ニについて、第七十五条第一項の期間より短い期間を定めるに当たつては、漁業調整のため必要な範囲内であること。</w:t>
      </w:r>
    </w:p>
    <w:p w14:paraId="78069A7C" w14:textId="77777777" w:rsidR="00E225ED" w:rsidRDefault="00E225ED" w:rsidP="00E225ED">
      <w:pPr>
        <w:pStyle w:val="ItemSentence"/>
        <w:widowControl/>
        <w:kinsoku w:val="0"/>
        <w:overflowPunct w:val="0"/>
        <w:spacing w:line="400" w:lineRule="exact"/>
        <w:ind w:left="406" w:hanging="196"/>
        <w:rPr>
          <w:rFonts w:hint="eastAsia"/>
          <w:spacing w:val="8"/>
          <w:sz w:val="18"/>
          <w:szCs w:val="18"/>
        </w:rPr>
      </w:pPr>
      <w:r>
        <w:rPr>
          <w:rFonts w:hint="eastAsia"/>
          <w:spacing w:val="8"/>
          <w:sz w:val="18"/>
          <w:szCs w:val="18"/>
        </w:rPr>
        <w:t>六　それぞれの保全沿岸漁場が、海区に設定される漁業権の内容たる漁業に係る漁場の使用と調和しつつ、水産動植物の生育環境の保全及び改善が適切に実施されるように設定されていること。</w:t>
      </w:r>
    </w:p>
    <w:p w14:paraId="306181A1"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２　都道府県知事は、海区漁場計画の作成に当たつては、海区に係る海面全体を最大限に活用するため、漁業権が存しない海面をその漁場の区域とする新たな漁業権を設定するよう努めるものとする。</w:t>
      </w:r>
    </w:p>
    <w:p w14:paraId="27B6DDA0" w14:textId="77777777" w:rsidR="00E225ED" w:rsidRDefault="00E225ED" w:rsidP="00E225ED">
      <w:pPr>
        <w:pStyle w:val="a7"/>
        <w:widowControl/>
        <w:kinsoku w:val="0"/>
        <w:overflowPunct w:val="0"/>
        <w:spacing w:line="400" w:lineRule="exact"/>
        <w:ind w:leftChars="0" w:left="196" w:hangingChars="100" w:hanging="196"/>
        <w:rPr>
          <w:rFonts w:hint="eastAsia"/>
          <w:spacing w:val="8"/>
          <w:sz w:val="18"/>
          <w:szCs w:val="18"/>
        </w:rPr>
      </w:pPr>
      <w:r>
        <w:rPr>
          <w:rFonts w:hint="eastAsia"/>
          <w:spacing w:val="8"/>
          <w:sz w:val="18"/>
          <w:szCs w:val="18"/>
        </w:rPr>
        <w:t>（海区漁場計画の作成の手続）</w:t>
      </w:r>
    </w:p>
    <w:p w14:paraId="2D60F853"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第六十四条　都道府県知事は、海区漁場計画の案を作成しようとするときは、農林水産省令で定めるところにより、当該海区において漁業を営む者、漁業を営もうとする者その他の利害関係人の意見を聴かなければならない。</w:t>
      </w:r>
    </w:p>
    <w:p w14:paraId="7C2360A4"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２　都道府県知事は、前項の規定により聴いた意見について検討を加え、その結果を公表しなければならない。</w:t>
      </w:r>
    </w:p>
    <w:p w14:paraId="743F6145"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３　都道府県知事は、前項の検討の結果を踏まえて海区漁場計画の案を作成しなければならない。</w:t>
      </w:r>
    </w:p>
    <w:p w14:paraId="3E839146"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４　都道府県知事は、海区漁場計画の案を作成したときは、海区漁業調整委員会の意見を聴かなければならない。</w:t>
      </w:r>
    </w:p>
    <w:p w14:paraId="5868F1FC"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５　海区漁業調整委員会は、前項の意見を述べようとするときは、あらかじめ、期日及び場所を公示して公聴会を開き、農林水産省令で定めるところにより、当該海区において漁業を営む者、漁業を営もうとする者その他の利害関係人の意見を聴かなければならない。</w:t>
      </w:r>
    </w:p>
    <w:p w14:paraId="4D183C4B"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６　都道府県知事は、海区漁場計画を作成したときは、当該海区漁場計画の内容その他農林水産省令で定める事項を公表するとともに、漁業の免許予定日及び第百九条の沿岸漁場管理団体の指定予定日並びにこれらの申請期間を公示しなければならない。</w:t>
      </w:r>
    </w:p>
    <w:p w14:paraId="35CDEABB"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７　前項の免許予定日及び指定予定日は、同項の規定による公示の日から起算して三月を経過した日以後の日としなければならない。</w:t>
      </w:r>
    </w:p>
    <w:p w14:paraId="37B2C779"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t>８　前各項の規定は、海区漁場計画の変更について準用する。</w:t>
      </w:r>
    </w:p>
    <w:p w14:paraId="609B47FE" w14:textId="77777777" w:rsidR="00E225ED" w:rsidRDefault="00E225ED" w:rsidP="00E225ED">
      <w:pPr>
        <w:pStyle w:val="a7"/>
        <w:widowControl/>
        <w:kinsoku w:val="0"/>
        <w:overflowPunct w:val="0"/>
        <w:spacing w:line="400" w:lineRule="exact"/>
        <w:ind w:leftChars="0" w:left="196" w:hangingChars="100" w:hanging="196"/>
        <w:rPr>
          <w:rFonts w:hint="eastAsia"/>
          <w:spacing w:val="8"/>
          <w:sz w:val="18"/>
          <w:szCs w:val="18"/>
        </w:rPr>
      </w:pPr>
      <w:r>
        <w:rPr>
          <w:rFonts w:hint="eastAsia"/>
          <w:spacing w:val="8"/>
          <w:sz w:val="18"/>
          <w:szCs w:val="18"/>
        </w:rPr>
        <w:t>（農林水産大臣の助言）</w:t>
      </w:r>
    </w:p>
    <w:p w14:paraId="4025CFB6" w14:textId="77777777" w:rsidR="00E225ED" w:rsidRDefault="00E225ED" w:rsidP="00E225ED">
      <w:pPr>
        <w:pStyle w:val="ParagraphSentence"/>
        <w:widowControl/>
        <w:kinsoku w:val="0"/>
        <w:overflowPunct w:val="0"/>
        <w:spacing w:line="400" w:lineRule="exact"/>
        <w:ind w:left="196" w:hanging="196"/>
        <w:rPr>
          <w:rFonts w:hint="eastAsia"/>
          <w:spacing w:val="8"/>
          <w:sz w:val="18"/>
          <w:szCs w:val="18"/>
        </w:rPr>
      </w:pPr>
      <w:r>
        <w:rPr>
          <w:rFonts w:hint="eastAsia"/>
          <w:spacing w:val="8"/>
          <w:sz w:val="18"/>
          <w:szCs w:val="18"/>
        </w:rPr>
        <w:lastRenderedPageBreak/>
        <w:t>第六十五条　農林水産大臣は、前条第二項の検討の結果を踏まえて、都道府県の区域を超えた広域的な見地から、我が国の漁業生産力の発展を図るために必要があると認めるときは、都道府県知事に対し、海区漁場計画の案を修正すべき旨の助言その他海区漁場計画に関して必要な助言をすることができる。</w:t>
      </w:r>
    </w:p>
    <w:p w14:paraId="1941F07D" w14:textId="77777777" w:rsidR="00B33597" w:rsidRPr="00E225ED" w:rsidRDefault="00B33597"/>
    <w:sectPr w:rsidR="00B33597" w:rsidRPr="00E225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0D49" w14:textId="77777777" w:rsidR="00E225ED" w:rsidRDefault="00E225ED" w:rsidP="00E225ED">
      <w:r>
        <w:separator/>
      </w:r>
    </w:p>
  </w:endnote>
  <w:endnote w:type="continuationSeparator" w:id="0">
    <w:p w14:paraId="6CCCA926" w14:textId="77777777" w:rsidR="00E225ED" w:rsidRDefault="00E225ED" w:rsidP="00E2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EF5D" w14:textId="77777777" w:rsidR="00E225ED" w:rsidRDefault="00E225ED" w:rsidP="00E225ED">
      <w:r>
        <w:separator/>
      </w:r>
    </w:p>
  </w:footnote>
  <w:footnote w:type="continuationSeparator" w:id="0">
    <w:p w14:paraId="3680075A" w14:textId="77777777" w:rsidR="00E225ED" w:rsidRDefault="00E225ED" w:rsidP="00E22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7"/>
    <w:rsid w:val="00B33597"/>
    <w:rsid w:val="00E22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7CB28"/>
  <w15:chartTrackingRefBased/>
  <w15:docId w15:val="{76403351-9E6E-4D77-BFC0-5804CE44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5ED"/>
    <w:pPr>
      <w:tabs>
        <w:tab w:val="center" w:pos="4252"/>
        <w:tab w:val="right" w:pos="8504"/>
      </w:tabs>
      <w:snapToGrid w:val="0"/>
    </w:pPr>
  </w:style>
  <w:style w:type="character" w:customStyle="1" w:styleId="a4">
    <w:name w:val="ヘッダー (文字)"/>
    <w:basedOn w:val="a0"/>
    <w:link w:val="a3"/>
    <w:uiPriority w:val="99"/>
    <w:rsid w:val="00E225ED"/>
  </w:style>
  <w:style w:type="paragraph" w:styleId="a5">
    <w:name w:val="footer"/>
    <w:basedOn w:val="a"/>
    <w:link w:val="a6"/>
    <w:uiPriority w:val="99"/>
    <w:unhideWhenUsed/>
    <w:rsid w:val="00E225ED"/>
    <w:pPr>
      <w:tabs>
        <w:tab w:val="center" w:pos="4252"/>
        <w:tab w:val="right" w:pos="8504"/>
      </w:tabs>
      <w:snapToGrid w:val="0"/>
    </w:pPr>
  </w:style>
  <w:style w:type="character" w:customStyle="1" w:styleId="a6">
    <w:name w:val="フッター (文字)"/>
    <w:basedOn w:val="a0"/>
    <w:link w:val="a5"/>
    <w:uiPriority w:val="99"/>
    <w:rsid w:val="00E225ED"/>
  </w:style>
  <w:style w:type="paragraph" w:styleId="a7">
    <w:name w:val="caption"/>
    <w:basedOn w:val="a"/>
    <w:next w:val="a"/>
    <w:uiPriority w:val="99"/>
    <w:semiHidden/>
    <w:unhideWhenUsed/>
    <w:qFormat/>
    <w:rsid w:val="00E225ED"/>
    <w:pPr>
      <w:autoSpaceDE w:val="0"/>
      <w:autoSpaceDN w:val="0"/>
      <w:adjustRightInd w:val="0"/>
      <w:ind w:leftChars="100" w:left="210"/>
      <w:jc w:val="left"/>
    </w:pPr>
    <w:rPr>
      <w:rFonts w:ascii="ＭＳ 明朝" w:eastAsia="ＭＳ 明朝" w:cs="Times New Roman"/>
      <w:kern w:val="0"/>
      <w:sz w:val="24"/>
      <w:szCs w:val="24"/>
    </w:rPr>
  </w:style>
  <w:style w:type="paragraph" w:customStyle="1" w:styleId="ParagraphSentence">
    <w:name w:val="ParagraphSentence"/>
    <w:uiPriority w:val="99"/>
    <w:rsid w:val="00E225ED"/>
    <w:pPr>
      <w:widowControl w:val="0"/>
      <w:autoSpaceDE w:val="0"/>
      <w:autoSpaceDN w:val="0"/>
      <w:adjustRightInd w:val="0"/>
      <w:ind w:hangingChars="100" w:hanging="210"/>
    </w:pPr>
    <w:rPr>
      <w:rFonts w:ascii="ＭＳ 明朝" w:eastAsia="ＭＳ 明朝" w:cs="Times New Roman"/>
      <w:kern w:val="0"/>
      <w:sz w:val="24"/>
      <w:szCs w:val="24"/>
    </w:rPr>
  </w:style>
  <w:style w:type="paragraph" w:customStyle="1" w:styleId="ItemSentence">
    <w:name w:val="ItemSentence"/>
    <w:uiPriority w:val="99"/>
    <w:rsid w:val="00E225ED"/>
    <w:pPr>
      <w:widowControl w:val="0"/>
      <w:autoSpaceDE w:val="0"/>
      <w:autoSpaceDN w:val="0"/>
      <w:adjustRightInd w:val="0"/>
      <w:ind w:leftChars="100" w:left="210" w:hangingChars="100" w:hanging="210"/>
    </w:pPr>
    <w:rPr>
      <w:rFonts w:ascii="ＭＳ 明朝" w:eastAsia="ＭＳ 明朝" w:cs="Times New Roman"/>
      <w:kern w:val="0"/>
      <w:sz w:val="24"/>
      <w:szCs w:val="24"/>
    </w:rPr>
  </w:style>
  <w:style w:type="paragraph" w:customStyle="1" w:styleId="Subitem1Sentence">
    <w:name w:val="Subitem1Sentence"/>
    <w:uiPriority w:val="99"/>
    <w:rsid w:val="00E225ED"/>
    <w:pPr>
      <w:widowControl w:val="0"/>
      <w:autoSpaceDE w:val="0"/>
      <w:autoSpaceDN w:val="0"/>
      <w:adjustRightInd w:val="0"/>
      <w:ind w:leftChars="200" w:left="420" w:hangingChars="100" w:hanging="210"/>
    </w:pPr>
    <w:rPr>
      <w:rFonts w:ascii="ＭＳ 明朝" w:eastAsia="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雅彦（水産課）</dc:creator>
  <cp:keywords/>
  <dc:description/>
  <cp:lastModifiedBy>寺田　雅彦（水産課）</cp:lastModifiedBy>
  <cp:revision>2</cp:revision>
  <dcterms:created xsi:type="dcterms:W3CDTF">2022-11-30T04:07:00Z</dcterms:created>
  <dcterms:modified xsi:type="dcterms:W3CDTF">2022-11-30T04:08:00Z</dcterms:modified>
</cp:coreProperties>
</file>